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福州市公安局交通警察支队</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伞式折叠警用围挡采购项目询价公告</w:t>
      </w:r>
    </w:p>
    <w:p>
      <w:pPr>
        <w:spacing w:line="600" w:lineRule="exact"/>
        <w:rPr>
          <w:rFonts w:ascii="仿宋_GB2312" w:eastAsia="仿宋_GB2312" w:cs="Times New Roman"/>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根据有关规定，现对福州市公安局交通警察支队伞式折叠警用围挡采购项目进行公开询价，欢迎合格的供应商前来递交询价材料。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项目名称：伞式折叠警用围挡采购项目</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一、采购项目内容</w:t>
      </w:r>
    </w:p>
    <w:p>
      <w:pPr>
        <w:spacing w:line="600" w:lineRule="exact"/>
        <w:ind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（1）询价内容及要求：</w:t>
      </w:r>
      <w:r>
        <w:rPr>
          <w:rFonts w:hint="eastAsia" w:ascii="仿宋_GB2312" w:hAnsi="仿宋_GB2312" w:eastAsia="仿宋_GB2312" w:cs="仿宋_GB2312"/>
          <w:sz w:val="32"/>
          <w:szCs w:val="32"/>
        </w:rPr>
        <w:t>伞式折叠警用围挡</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所有配置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辅助材料，以及安装调试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保修年限约定等费用均包含在报价内。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具体报价样式/品目如下所示：</w:t>
      </w:r>
    </w:p>
    <w:p>
      <w:pPr>
        <w:spacing w:line="600" w:lineRule="exact"/>
        <w:ind w:firstLine="640" w:firstLineChars="200"/>
        <w:rPr>
          <w:rFonts w:hint="eastAsia" w:ascii="仿宋_GB2312" w:hAnsi="仿宋_GB2312" w:eastAsia="仿宋_GB2312" w:cs="仿宋_GB2312"/>
          <w:sz w:val="32"/>
          <w:szCs w:val="32"/>
        </w:rPr>
      </w:pPr>
    </w:p>
    <w:p>
      <w:pPr>
        <w:ind w:firstLine="480"/>
        <w:jc w:val="left"/>
        <w:rPr>
          <w:rFonts w:ascii="宋体" w:cs="Times New Roman"/>
          <w:sz w:val="24"/>
          <w:szCs w:val="24"/>
        </w:rPr>
      </w:pPr>
      <w:r>
        <w:rPr>
          <w:rFonts w:ascii="宋体" w:cs="Times New Roman"/>
          <w:sz w:val="24"/>
          <w:szCs w:val="24"/>
        </w:rPr>
        <w:drawing>
          <wp:inline distT="0" distB="0" distL="114300" distR="114300">
            <wp:extent cx="3144520" cy="3220720"/>
            <wp:effectExtent l="0" t="0" r="17780" b="1778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5"/>
                    <a:stretch>
                      <a:fillRect/>
                    </a:stretch>
                  </pic:blipFill>
                  <pic:spPr>
                    <a:xfrm>
                      <a:off x="0" y="0"/>
                      <a:ext cx="3144520" cy="3220720"/>
                    </a:xfrm>
                    <a:prstGeom prst="rect">
                      <a:avLst/>
                    </a:prstGeom>
                    <a:noFill/>
                    <a:ln>
                      <a:noFill/>
                    </a:ln>
                  </pic:spPr>
                </pic:pic>
              </a:graphicData>
            </a:graphic>
          </wp:inline>
        </w:drawing>
      </w:r>
      <w:r>
        <w:rPr>
          <w:rFonts w:ascii="宋体" w:cs="Times New Roman"/>
          <w:sz w:val="24"/>
          <w:szCs w:val="24"/>
        </w:rPr>
        <w:drawing>
          <wp:inline distT="0" distB="0" distL="114300" distR="114300">
            <wp:extent cx="2398395" cy="3223260"/>
            <wp:effectExtent l="0" t="0" r="1905" b="1524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2398395" cy="3223260"/>
                    </a:xfrm>
                    <a:prstGeom prst="rect">
                      <a:avLst/>
                    </a:prstGeom>
                    <a:noFill/>
                    <a:ln>
                      <a:noFill/>
                    </a:ln>
                  </pic:spPr>
                </pic:pic>
              </a:graphicData>
            </a:graphic>
          </wp:inline>
        </w:drawing>
      </w:r>
    </w:p>
    <w:p>
      <w:pPr>
        <w:jc w:val="center"/>
        <w:rPr>
          <w:rFonts w:hint="eastAsia" w:ascii="方正小标宋简体" w:eastAsia="方正小标宋简体" w:cs="方正小标宋简体"/>
          <w:sz w:val="44"/>
          <w:szCs w:val="44"/>
        </w:rPr>
      </w:pPr>
    </w:p>
    <w:p>
      <w:pPr>
        <w:jc w:val="center"/>
        <w:rPr>
          <w:rFonts w:hint="eastAsia" w:ascii="方正小标宋简体" w:eastAsia="方正小标宋简体" w:cs="方正小标宋简体"/>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报价内容品目表</w:t>
      </w:r>
    </w:p>
    <w:tbl>
      <w:tblPr>
        <w:tblStyle w:val="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125"/>
        <w:gridCol w:w="3375"/>
        <w:gridCol w:w="18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4" w:type="dxa"/>
            <w:vAlign w:val="center"/>
          </w:tcPr>
          <w:p>
            <w:pPr>
              <w:jc w:val="center"/>
              <w:rPr>
                <w:rFonts w:ascii="宋体" w:cs="宋体"/>
                <w:b/>
                <w:bCs/>
              </w:rPr>
            </w:pPr>
            <w:r>
              <w:rPr>
                <w:rFonts w:hint="eastAsia" w:ascii="宋体" w:hAnsi="宋体" w:cs="宋体"/>
                <w:b/>
                <w:bCs/>
              </w:rPr>
              <w:t>合同包</w:t>
            </w:r>
          </w:p>
        </w:tc>
        <w:tc>
          <w:tcPr>
            <w:tcW w:w="1125" w:type="dxa"/>
            <w:vAlign w:val="center"/>
          </w:tcPr>
          <w:p>
            <w:pPr>
              <w:jc w:val="center"/>
              <w:rPr>
                <w:rFonts w:ascii="宋体" w:cs="宋体"/>
                <w:b/>
                <w:bCs/>
              </w:rPr>
            </w:pPr>
            <w:r>
              <w:rPr>
                <w:rFonts w:hint="eastAsia" w:ascii="宋体" w:hAnsi="宋体" w:cs="宋体"/>
                <w:b/>
                <w:bCs/>
              </w:rPr>
              <w:t>品目号</w:t>
            </w:r>
          </w:p>
        </w:tc>
        <w:tc>
          <w:tcPr>
            <w:tcW w:w="3375" w:type="dxa"/>
            <w:vAlign w:val="center"/>
          </w:tcPr>
          <w:p>
            <w:pPr>
              <w:jc w:val="center"/>
              <w:rPr>
                <w:rFonts w:ascii="宋体" w:cs="宋体"/>
                <w:b/>
                <w:bCs/>
              </w:rPr>
            </w:pPr>
            <w:r>
              <w:rPr>
                <w:rFonts w:hint="eastAsia" w:ascii="宋体" w:hAnsi="宋体" w:cs="宋体"/>
                <w:b/>
                <w:bCs/>
              </w:rPr>
              <w:t>货物名称</w:t>
            </w:r>
          </w:p>
        </w:tc>
        <w:tc>
          <w:tcPr>
            <w:tcW w:w="1864" w:type="dxa"/>
            <w:vAlign w:val="center"/>
          </w:tcPr>
          <w:p>
            <w:pPr>
              <w:jc w:val="center"/>
              <w:rPr>
                <w:rFonts w:ascii="宋体" w:cs="宋体"/>
                <w:b/>
                <w:bCs/>
              </w:rPr>
            </w:pPr>
            <w:r>
              <w:rPr>
                <w:rFonts w:hint="eastAsia" w:ascii="宋体" w:hAnsi="宋体" w:cs="宋体"/>
                <w:b/>
                <w:bCs/>
              </w:rPr>
              <w:t>数量</w:t>
            </w:r>
          </w:p>
        </w:tc>
        <w:tc>
          <w:tcPr>
            <w:tcW w:w="1865" w:type="dxa"/>
            <w:vAlign w:val="center"/>
          </w:tcPr>
          <w:p>
            <w:pPr>
              <w:jc w:val="center"/>
              <w:rPr>
                <w:rFonts w:ascii="宋体" w:cs="宋体"/>
                <w:b/>
                <w:bCs/>
              </w:rPr>
            </w:pPr>
            <w:r>
              <w:rPr>
                <w:rFonts w:hint="eastAsia" w:ascii="宋体" w:hAnsi="宋体" w:cs="宋体"/>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4" w:type="dxa"/>
            <w:vAlign w:val="center"/>
          </w:tcPr>
          <w:p>
            <w:pPr>
              <w:jc w:val="center"/>
              <w:rPr>
                <w:rFonts w:ascii="宋体" w:hAnsi="宋体" w:cs="宋体"/>
                <w:sz w:val="24"/>
                <w:szCs w:val="24"/>
              </w:rPr>
            </w:pPr>
            <w:r>
              <w:rPr>
                <w:rFonts w:ascii="宋体" w:hAnsi="宋体" w:cs="宋体"/>
                <w:sz w:val="24"/>
                <w:szCs w:val="24"/>
              </w:rPr>
              <w:t>1</w:t>
            </w:r>
          </w:p>
        </w:tc>
        <w:tc>
          <w:tcPr>
            <w:tcW w:w="1125" w:type="dxa"/>
            <w:vAlign w:val="center"/>
          </w:tcPr>
          <w:p>
            <w:pPr>
              <w:jc w:val="center"/>
              <w:rPr>
                <w:rFonts w:ascii="宋体" w:hAnsi="宋体" w:cs="宋体"/>
                <w:sz w:val="24"/>
                <w:szCs w:val="24"/>
              </w:rPr>
            </w:pPr>
            <w:r>
              <w:rPr>
                <w:rFonts w:ascii="宋体" w:hAnsi="宋体" w:cs="宋体"/>
                <w:sz w:val="24"/>
                <w:szCs w:val="24"/>
              </w:rPr>
              <w:t>1</w:t>
            </w:r>
          </w:p>
        </w:tc>
        <w:tc>
          <w:tcPr>
            <w:tcW w:w="3375" w:type="dxa"/>
            <w:vAlign w:val="center"/>
          </w:tcPr>
          <w:p>
            <w:pPr>
              <w:jc w:val="center"/>
              <w:rPr>
                <w:rFonts w:ascii="宋体" w:cs="宋体"/>
                <w:sz w:val="24"/>
                <w:szCs w:val="24"/>
              </w:rPr>
            </w:pPr>
            <w:r>
              <w:rPr>
                <w:rFonts w:hint="eastAsia" w:ascii="宋体" w:hAnsi="宋体" w:cs="宋体"/>
                <w:sz w:val="24"/>
                <w:szCs w:val="24"/>
              </w:rPr>
              <w:t>伞式折叠警用围挡</w:t>
            </w:r>
          </w:p>
        </w:tc>
        <w:tc>
          <w:tcPr>
            <w:tcW w:w="1864" w:type="dxa"/>
            <w:vAlign w:val="center"/>
          </w:tcPr>
          <w:p>
            <w:pPr>
              <w:jc w:val="center"/>
              <w:rPr>
                <w:rFonts w:ascii="宋体" w:hAnsi="宋体" w:cs="宋体"/>
                <w:sz w:val="24"/>
                <w:szCs w:val="24"/>
              </w:rPr>
            </w:pPr>
            <w:r>
              <w:rPr>
                <w:rFonts w:ascii="宋体" w:hAnsi="宋体" w:cs="宋体"/>
                <w:sz w:val="24"/>
                <w:szCs w:val="24"/>
              </w:rPr>
              <w:t>600</w:t>
            </w:r>
          </w:p>
        </w:tc>
        <w:tc>
          <w:tcPr>
            <w:tcW w:w="1865" w:type="dxa"/>
            <w:vAlign w:val="center"/>
          </w:tcPr>
          <w:p>
            <w:pPr>
              <w:jc w:val="center"/>
              <w:rPr>
                <w:rFonts w:ascii="宋体" w:cs="宋体"/>
                <w:sz w:val="24"/>
                <w:szCs w:val="24"/>
              </w:rPr>
            </w:pPr>
            <w:r>
              <w:rPr>
                <w:rFonts w:hint="eastAsia" w:ascii="宋体" w:hAnsi="宋体" w:cs="宋体"/>
                <w:sz w:val="24"/>
                <w:szCs w:val="24"/>
              </w:rPr>
              <w:t>套</w:t>
            </w:r>
          </w:p>
        </w:tc>
      </w:tr>
    </w:tbl>
    <w:p>
      <w:pPr>
        <w:ind w:firstLine="482" w:firstLineChars="150"/>
        <w:rPr>
          <w:rFonts w:hint="eastAsia" w:ascii="楷体_GB2312" w:eastAsia="楷体_GB2312" w:cs="楷体_GB2312"/>
          <w:b/>
          <w:bCs/>
          <w:sz w:val="32"/>
          <w:szCs w:val="32"/>
        </w:rPr>
      </w:pPr>
    </w:p>
    <w:p>
      <w:pPr>
        <w:ind w:firstLine="482" w:firstLineChars="150"/>
        <w:rPr>
          <w:rFonts w:ascii="楷体_GB2312" w:eastAsia="楷体_GB2312" w:cs="Times New Roman"/>
          <w:b/>
          <w:bCs/>
          <w:sz w:val="32"/>
          <w:szCs w:val="32"/>
        </w:rPr>
      </w:pPr>
      <w:r>
        <w:rPr>
          <w:rFonts w:hint="eastAsia" w:ascii="楷体_GB2312" w:eastAsia="楷体_GB2312" w:cs="楷体_GB2312"/>
          <w:b/>
          <w:bCs/>
          <w:sz w:val="32"/>
          <w:szCs w:val="32"/>
        </w:rPr>
        <w:t>（</w:t>
      </w:r>
      <w:r>
        <w:rPr>
          <w:rFonts w:ascii="楷体_GB2312" w:eastAsia="楷体_GB2312" w:cs="楷体_GB2312"/>
          <w:b/>
          <w:bCs/>
          <w:sz w:val="32"/>
          <w:szCs w:val="32"/>
        </w:rPr>
        <w:t>2</w:t>
      </w:r>
      <w:r>
        <w:rPr>
          <w:rFonts w:hint="eastAsia" w:ascii="楷体_GB2312" w:eastAsia="楷体_GB2312" w:cs="楷体_GB2312"/>
          <w:b/>
          <w:bCs/>
          <w:sz w:val="32"/>
          <w:szCs w:val="32"/>
        </w:rPr>
        <w:t>）技术要求</w:t>
      </w:r>
    </w:p>
    <w:tbl>
      <w:tblPr>
        <w:tblStyle w:val="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106"/>
        <w:gridCol w:w="222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tcBorders>
              <w:bottom w:val="nil"/>
            </w:tcBorders>
            <w:vAlign w:val="center"/>
          </w:tcPr>
          <w:p>
            <w:pPr>
              <w:jc w:val="center"/>
              <w:rPr>
                <w:rFonts w:ascii="宋体" w:cs="宋体"/>
                <w:b/>
                <w:bCs/>
                <w:sz w:val="18"/>
                <w:szCs w:val="18"/>
              </w:rPr>
            </w:pPr>
            <w:r>
              <w:rPr>
                <w:rFonts w:hint="eastAsia" w:ascii="宋体" w:hAnsi="宋体" w:cs="宋体"/>
                <w:b/>
                <w:bCs/>
                <w:sz w:val="18"/>
                <w:szCs w:val="18"/>
              </w:rPr>
              <w:t>合同包</w:t>
            </w:r>
          </w:p>
        </w:tc>
        <w:tc>
          <w:tcPr>
            <w:tcW w:w="1106" w:type="dxa"/>
            <w:tcBorders>
              <w:bottom w:val="nil"/>
            </w:tcBorders>
            <w:vAlign w:val="center"/>
          </w:tcPr>
          <w:p>
            <w:pPr>
              <w:jc w:val="center"/>
              <w:rPr>
                <w:rFonts w:ascii="宋体" w:cs="宋体"/>
                <w:b/>
                <w:bCs/>
                <w:sz w:val="18"/>
                <w:szCs w:val="18"/>
              </w:rPr>
            </w:pPr>
            <w:r>
              <w:rPr>
                <w:rFonts w:hint="eastAsia" w:ascii="宋体" w:hAnsi="宋体" w:cs="宋体"/>
                <w:b/>
                <w:bCs/>
                <w:sz w:val="18"/>
                <w:szCs w:val="18"/>
              </w:rPr>
              <w:t>品目号</w:t>
            </w:r>
          </w:p>
        </w:tc>
        <w:tc>
          <w:tcPr>
            <w:tcW w:w="2227" w:type="dxa"/>
            <w:tcBorders>
              <w:bottom w:val="nil"/>
            </w:tcBorders>
            <w:vAlign w:val="center"/>
          </w:tcPr>
          <w:p>
            <w:pPr>
              <w:jc w:val="center"/>
              <w:rPr>
                <w:rFonts w:ascii="宋体" w:cs="宋体"/>
                <w:b/>
                <w:bCs/>
                <w:sz w:val="18"/>
                <w:szCs w:val="18"/>
              </w:rPr>
            </w:pPr>
            <w:r>
              <w:rPr>
                <w:rFonts w:hint="eastAsia" w:ascii="宋体" w:hAnsi="宋体" w:cs="宋体"/>
                <w:b/>
                <w:bCs/>
                <w:sz w:val="18"/>
                <w:szCs w:val="18"/>
              </w:rPr>
              <w:t>货物名称</w:t>
            </w:r>
          </w:p>
        </w:tc>
        <w:tc>
          <w:tcPr>
            <w:tcW w:w="4866" w:type="dxa"/>
            <w:vAlign w:val="center"/>
          </w:tcPr>
          <w:p>
            <w:pPr>
              <w:jc w:val="center"/>
              <w:rPr>
                <w:rFonts w:ascii="宋体" w:cs="宋体"/>
                <w:b/>
                <w:bCs/>
                <w:sz w:val="18"/>
                <w:szCs w:val="18"/>
              </w:rPr>
            </w:pPr>
            <w:r>
              <w:rPr>
                <w:rFonts w:hint="eastAsia" w:ascii="宋体" w:hAnsi="宋体" w:cs="宋体"/>
                <w:b/>
                <w:bCs/>
                <w:sz w:val="18"/>
                <w:szCs w:val="1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25" w:type="dxa"/>
            <w:tcBorders>
              <w:top w:val="nil"/>
            </w:tcBorders>
            <w:vAlign w:val="center"/>
          </w:tcPr>
          <w:p>
            <w:pPr>
              <w:jc w:val="center"/>
              <w:rPr>
                <w:rFonts w:ascii="宋体" w:hAnsi="宋体" w:cs="宋体"/>
                <w:sz w:val="18"/>
                <w:szCs w:val="18"/>
              </w:rPr>
            </w:pPr>
            <w:r>
              <w:rPr>
                <w:rFonts w:ascii="宋体" w:hAnsi="宋体" w:cs="宋体"/>
                <w:sz w:val="18"/>
                <w:szCs w:val="18"/>
              </w:rPr>
              <w:t>1</w:t>
            </w:r>
          </w:p>
        </w:tc>
        <w:tc>
          <w:tcPr>
            <w:tcW w:w="1106" w:type="dxa"/>
            <w:tcBorders>
              <w:top w:val="nil"/>
            </w:tcBorders>
            <w:vAlign w:val="center"/>
          </w:tcPr>
          <w:p>
            <w:pPr>
              <w:jc w:val="center"/>
              <w:rPr>
                <w:rFonts w:ascii="宋体" w:hAnsi="宋体" w:cs="宋体"/>
                <w:sz w:val="18"/>
                <w:szCs w:val="18"/>
              </w:rPr>
            </w:pPr>
            <w:r>
              <w:rPr>
                <w:rFonts w:ascii="宋体" w:hAnsi="宋体" w:cs="宋体"/>
                <w:sz w:val="18"/>
                <w:szCs w:val="18"/>
              </w:rPr>
              <w:t>1</w:t>
            </w:r>
          </w:p>
        </w:tc>
        <w:tc>
          <w:tcPr>
            <w:tcW w:w="2227" w:type="dxa"/>
            <w:tcBorders>
              <w:top w:val="nil"/>
            </w:tcBorders>
            <w:vAlign w:val="center"/>
          </w:tcPr>
          <w:p>
            <w:pPr>
              <w:jc w:val="center"/>
              <w:rPr>
                <w:rFonts w:ascii="宋体" w:cs="宋体"/>
                <w:sz w:val="18"/>
                <w:szCs w:val="18"/>
              </w:rPr>
            </w:pPr>
            <w:r>
              <w:rPr>
                <w:rFonts w:hint="eastAsia" w:ascii="宋体" w:hAnsi="宋体" w:cs="宋体"/>
                <w:sz w:val="24"/>
                <w:szCs w:val="24"/>
              </w:rPr>
              <w:t>伞式折叠警用围挡</w:t>
            </w:r>
          </w:p>
        </w:tc>
        <w:tc>
          <w:tcPr>
            <w:tcW w:w="4866"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val="en-US" w:eastAsia="zh-CN"/>
              </w:rPr>
              <w:t>1.</w:t>
            </w:r>
            <w:r>
              <w:rPr>
                <w:rFonts w:hint="eastAsia" w:ascii="宋体" w:hAnsi="宋体" w:cs="宋体"/>
                <w:color w:val="000000"/>
                <w:sz w:val="22"/>
                <w:szCs w:val="22"/>
              </w:rPr>
              <w:t>结构及组件：</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1</w:t>
            </w:r>
            <w:r>
              <w:rPr>
                <w:rFonts w:hint="eastAsia" w:ascii="宋体" w:hAnsi="宋体" w:cs="宋体"/>
                <w:color w:val="000000"/>
                <w:sz w:val="22"/>
                <w:szCs w:val="22"/>
                <w:lang w:eastAsia="zh-CN"/>
              </w:rPr>
              <w:t>）</w:t>
            </w:r>
            <w:r>
              <w:rPr>
                <w:rFonts w:hint="eastAsia" w:ascii="宋体" w:hAnsi="宋体" w:cs="宋体"/>
                <w:color w:val="000000"/>
                <w:sz w:val="22"/>
                <w:szCs w:val="22"/>
              </w:rPr>
              <w:t>整体采用伞式架构，主要由手柄杆、伞骨、伞架、围挡布、携行包等组成；</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2</w:t>
            </w:r>
            <w:r>
              <w:rPr>
                <w:rFonts w:hint="eastAsia" w:ascii="宋体" w:hAnsi="宋体" w:cs="宋体"/>
                <w:color w:val="000000"/>
                <w:sz w:val="22"/>
                <w:szCs w:val="22"/>
                <w:lang w:eastAsia="zh-CN"/>
              </w:rPr>
              <w:t>）</w:t>
            </w:r>
            <w:r>
              <w:rPr>
                <w:rFonts w:hint="eastAsia" w:ascii="宋体" w:hAnsi="宋体" w:cs="宋体"/>
                <w:color w:val="000000"/>
                <w:sz w:val="22"/>
                <w:szCs w:val="22"/>
              </w:rPr>
              <w:t>手柄杆采用φ</w:t>
            </w:r>
            <w:r>
              <w:rPr>
                <w:rFonts w:ascii="宋体" w:hAnsi="宋体" w:cs="宋体"/>
                <w:color w:val="000000"/>
                <w:sz w:val="22"/>
                <w:szCs w:val="22"/>
              </w:rPr>
              <w:t>32mm</w:t>
            </w:r>
            <w:r>
              <w:rPr>
                <w:rFonts w:hint="eastAsia" w:ascii="宋体" w:hAnsi="宋体" w:cs="宋体"/>
                <w:color w:val="000000"/>
                <w:sz w:val="22"/>
                <w:szCs w:val="22"/>
              </w:rPr>
              <w:t>±</w:t>
            </w:r>
            <w:r>
              <w:rPr>
                <w:rFonts w:ascii="宋体" w:hAnsi="宋体" w:cs="宋体"/>
                <w:color w:val="000000"/>
                <w:sz w:val="22"/>
                <w:szCs w:val="22"/>
              </w:rPr>
              <w:t>0.05mm</w:t>
            </w:r>
            <w:r>
              <w:rPr>
                <w:rFonts w:hint="eastAsia" w:ascii="宋体" w:hAnsi="宋体" w:cs="宋体"/>
                <w:color w:val="000000"/>
                <w:sz w:val="22"/>
                <w:szCs w:val="22"/>
              </w:rPr>
              <w:t>金属合金管，表面氧化发黑处理；手柄杆折叠连接处均采用扣压式铝合金材质转向器；手柄杆有一加长杆，通过弹性销连接和拆卸。</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3</w:t>
            </w:r>
            <w:r>
              <w:rPr>
                <w:rFonts w:hint="eastAsia" w:ascii="宋体" w:hAnsi="宋体" w:cs="宋体"/>
                <w:color w:val="000000"/>
                <w:sz w:val="22"/>
                <w:szCs w:val="22"/>
                <w:lang w:eastAsia="zh-CN"/>
              </w:rPr>
              <w:t>）</w:t>
            </w:r>
            <w:r>
              <w:rPr>
                <w:rFonts w:hint="eastAsia" w:ascii="宋体" w:hAnsi="宋体" w:cs="宋体"/>
                <w:color w:val="000000"/>
                <w:sz w:val="22"/>
                <w:szCs w:val="22"/>
              </w:rPr>
              <w:t>伞骨采用φ</w:t>
            </w:r>
            <w:r>
              <w:rPr>
                <w:rFonts w:ascii="宋体" w:hAnsi="宋体" w:cs="宋体"/>
                <w:color w:val="000000"/>
                <w:sz w:val="22"/>
                <w:szCs w:val="22"/>
              </w:rPr>
              <w:t>12mm</w:t>
            </w:r>
            <w:r>
              <w:rPr>
                <w:rFonts w:hint="eastAsia" w:ascii="宋体" w:hAnsi="宋体" w:cs="宋体"/>
                <w:color w:val="000000"/>
                <w:sz w:val="22"/>
                <w:szCs w:val="22"/>
              </w:rPr>
              <w:t>±</w:t>
            </w:r>
            <w:r>
              <w:rPr>
                <w:rFonts w:ascii="宋体" w:hAnsi="宋体" w:cs="宋体"/>
                <w:color w:val="000000"/>
                <w:sz w:val="22"/>
                <w:szCs w:val="22"/>
              </w:rPr>
              <w:t>0.05mm</w:t>
            </w:r>
            <w:r>
              <w:rPr>
                <w:rFonts w:hint="eastAsia" w:ascii="宋体" w:hAnsi="宋体" w:cs="宋体"/>
                <w:color w:val="000000"/>
                <w:sz w:val="22"/>
                <w:szCs w:val="22"/>
              </w:rPr>
              <w:t>高强纤维管；均可折叠，折叠关节为工程</w:t>
            </w:r>
            <w:r>
              <w:rPr>
                <w:rFonts w:ascii="宋体" w:hAnsi="宋体" w:cs="宋体"/>
                <w:color w:val="000000"/>
                <w:sz w:val="22"/>
                <w:szCs w:val="22"/>
              </w:rPr>
              <w:t>ABS</w:t>
            </w:r>
            <w:r>
              <w:rPr>
                <w:rFonts w:hint="eastAsia" w:ascii="宋体" w:hAnsi="宋体" w:cs="宋体"/>
                <w:color w:val="000000"/>
                <w:sz w:val="22"/>
                <w:szCs w:val="22"/>
              </w:rPr>
              <w:t>材料。</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4</w:t>
            </w:r>
            <w:r>
              <w:rPr>
                <w:rFonts w:hint="eastAsia" w:ascii="宋体" w:hAnsi="宋体" w:cs="宋体"/>
                <w:color w:val="000000"/>
                <w:sz w:val="22"/>
                <w:szCs w:val="22"/>
                <w:lang w:eastAsia="zh-CN"/>
              </w:rPr>
              <w:t>）</w:t>
            </w:r>
            <w:r>
              <w:rPr>
                <w:rFonts w:hint="eastAsia" w:ascii="宋体" w:hAnsi="宋体" w:cs="宋体"/>
                <w:color w:val="000000"/>
                <w:sz w:val="22"/>
                <w:szCs w:val="22"/>
              </w:rPr>
              <w:t>围挡布采用涤纶防水牛津布，正面印制“现场执法、禁止靠近、禁止拍摄”等字样，另可根据需要印制各种标识或缝制反光条等。</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5</w:t>
            </w:r>
            <w:r>
              <w:rPr>
                <w:rFonts w:hint="eastAsia" w:ascii="宋体" w:hAnsi="宋体" w:cs="宋体"/>
                <w:color w:val="000000"/>
                <w:sz w:val="22"/>
                <w:szCs w:val="22"/>
                <w:lang w:eastAsia="zh-CN"/>
              </w:rPr>
              <w:t>）</w:t>
            </w:r>
            <w:r>
              <w:rPr>
                <w:rFonts w:hint="eastAsia" w:ascii="宋体" w:hAnsi="宋体" w:cs="宋体"/>
                <w:color w:val="000000"/>
                <w:sz w:val="22"/>
                <w:szCs w:val="22"/>
              </w:rPr>
              <w:t>围挡两侧均缝制锦丝搭扣带，可以多个组合使用。</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hint="eastAsia" w:ascii="宋体" w:eastAsia="宋体" w:cs="宋体"/>
                <w:color w:val="000000"/>
                <w:sz w:val="22"/>
                <w:szCs w:val="22"/>
                <w:lang w:eastAsia="zh-CN"/>
              </w:rPr>
            </w:pPr>
            <w:r>
              <w:rPr>
                <w:rFonts w:hint="eastAsia" w:ascii="宋体" w:hAnsi="宋体" w:cs="宋体"/>
                <w:color w:val="000000"/>
                <w:sz w:val="22"/>
                <w:szCs w:val="22"/>
                <w:lang w:val="en-US" w:eastAsia="zh-CN"/>
              </w:rPr>
              <w:t>2.</w:t>
            </w:r>
            <w:r>
              <w:rPr>
                <w:rFonts w:hint="eastAsia" w:ascii="宋体" w:hAnsi="宋体" w:cs="宋体"/>
                <w:color w:val="000000"/>
                <w:sz w:val="22"/>
                <w:szCs w:val="22"/>
              </w:rPr>
              <w:t>规格：展开尺寸</w:t>
            </w:r>
            <w:r>
              <w:rPr>
                <w:rFonts w:ascii="宋体" w:hAnsi="宋体" w:cs="宋体"/>
                <w:color w:val="000000"/>
                <w:sz w:val="22"/>
                <w:szCs w:val="22"/>
              </w:rPr>
              <w:t>2m</w:t>
            </w:r>
            <w:r>
              <w:rPr>
                <w:rFonts w:hint="eastAsia" w:ascii="宋体" w:hAnsi="宋体" w:cs="宋体"/>
                <w:color w:val="000000"/>
                <w:sz w:val="22"/>
                <w:szCs w:val="22"/>
              </w:rPr>
              <w:t>长</w:t>
            </w:r>
            <w:r>
              <w:rPr>
                <w:rFonts w:ascii="宋体" w:hAnsi="宋体" w:cs="宋体"/>
                <w:color w:val="000000"/>
                <w:sz w:val="22"/>
                <w:szCs w:val="22"/>
              </w:rPr>
              <w:t>*2m</w:t>
            </w:r>
            <w:r>
              <w:rPr>
                <w:rFonts w:hint="eastAsia" w:ascii="宋体" w:hAnsi="宋体" w:cs="宋体"/>
                <w:color w:val="000000"/>
                <w:sz w:val="22"/>
                <w:szCs w:val="22"/>
              </w:rPr>
              <w:t>宽</w:t>
            </w:r>
            <w:r>
              <w:rPr>
                <w:rFonts w:hint="eastAsia" w:ascii="宋体" w:hAnsi="宋体" w:cs="宋体"/>
                <w:color w:val="000000"/>
                <w:sz w:val="22"/>
                <w:szCs w:val="22"/>
                <w:lang w:eastAsia="zh-CN"/>
              </w:rPr>
              <w:t>；</w:t>
            </w:r>
            <w:r>
              <w:rPr>
                <w:rFonts w:hint="eastAsia" w:ascii="宋体" w:hAnsi="宋体" w:cs="宋体"/>
                <w:color w:val="000000"/>
                <w:sz w:val="22"/>
                <w:szCs w:val="22"/>
              </w:rPr>
              <w:t>收缩尺寸：长</w:t>
            </w:r>
            <w:r>
              <w:rPr>
                <w:rFonts w:ascii="宋体" w:hAnsi="宋体" w:cs="宋体"/>
                <w:color w:val="000000"/>
                <w:sz w:val="22"/>
                <w:szCs w:val="22"/>
              </w:rPr>
              <w:t>0.95m</w:t>
            </w:r>
            <w:r>
              <w:rPr>
                <w:rFonts w:hint="eastAsia" w:ascii="宋体" w:hAnsi="宋体" w:cs="宋体"/>
                <w:color w:val="000000"/>
                <w:sz w:val="22"/>
                <w:szCs w:val="22"/>
              </w:rPr>
              <w:t>±</w:t>
            </w:r>
            <w:r>
              <w:rPr>
                <w:rFonts w:ascii="宋体" w:hAnsi="宋体" w:cs="宋体"/>
                <w:color w:val="000000"/>
                <w:sz w:val="22"/>
                <w:szCs w:val="22"/>
              </w:rPr>
              <w:t>0.02m</w:t>
            </w:r>
            <w:r>
              <w:rPr>
                <w:rFonts w:hint="eastAsia" w:ascii="宋体" w:hAnsi="宋体" w:cs="宋体"/>
                <w:color w:val="000000"/>
                <w:sz w:val="22"/>
                <w:szCs w:val="22"/>
              </w:rPr>
              <w:t>（不含加长杆）</w:t>
            </w:r>
            <w:r>
              <w:rPr>
                <w:rFonts w:hint="eastAsia" w:ascii="宋体" w:hAnsi="宋体" w:cs="宋体"/>
                <w:color w:val="000000"/>
                <w:sz w:val="22"/>
                <w:szCs w:val="2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hint="eastAsia" w:ascii="宋体" w:eastAsia="宋体" w:cs="宋体"/>
                <w:color w:val="000000"/>
                <w:sz w:val="22"/>
                <w:szCs w:val="22"/>
                <w:lang w:eastAsia="zh-CN"/>
              </w:rPr>
            </w:pPr>
            <w:r>
              <w:rPr>
                <w:rFonts w:hint="eastAsia" w:ascii="宋体" w:hAnsi="宋体" w:cs="宋体"/>
                <w:color w:val="000000"/>
                <w:sz w:val="22"/>
                <w:szCs w:val="22"/>
                <w:lang w:val="en-US" w:eastAsia="zh-CN"/>
              </w:rPr>
              <w:t>3.</w:t>
            </w:r>
            <w:r>
              <w:rPr>
                <w:rFonts w:hint="eastAsia" w:ascii="宋体" w:hAnsi="宋体" w:cs="宋体"/>
                <w:color w:val="000000"/>
                <w:sz w:val="22"/>
                <w:szCs w:val="22"/>
              </w:rPr>
              <w:t>重量：</w:t>
            </w:r>
            <w:r>
              <w:rPr>
                <w:rFonts w:ascii="宋体" w:hAnsi="宋体" w:cs="宋体"/>
                <w:color w:val="000000"/>
                <w:sz w:val="22"/>
                <w:szCs w:val="22"/>
              </w:rPr>
              <w:t>3.2</w:t>
            </w:r>
            <w:r>
              <w:rPr>
                <w:rFonts w:hint="eastAsia" w:ascii="宋体" w:hAnsi="宋体" w:cs="宋体"/>
                <w:color w:val="000000"/>
                <w:sz w:val="22"/>
                <w:szCs w:val="22"/>
              </w:rPr>
              <w:t>㎏±</w:t>
            </w:r>
            <w:r>
              <w:rPr>
                <w:rFonts w:ascii="宋体" w:hAnsi="宋体" w:cs="宋体"/>
                <w:color w:val="000000"/>
                <w:sz w:val="22"/>
                <w:szCs w:val="22"/>
              </w:rPr>
              <w:t>0.2</w:t>
            </w:r>
            <w:r>
              <w:rPr>
                <w:rFonts w:hint="eastAsia" w:ascii="宋体" w:hAnsi="宋体" w:cs="宋体"/>
                <w:color w:val="000000"/>
                <w:sz w:val="22"/>
                <w:szCs w:val="22"/>
              </w:rPr>
              <w:t>㎏（不含包装）</w:t>
            </w:r>
            <w:r>
              <w:rPr>
                <w:rFonts w:hint="eastAsia" w:ascii="宋体" w:hAnsi="宋体" w:cs="宋体"/>
                <w:color w:val="000000"/>
                <w:sz w:val="22"/>
                <w:szCs w:val="2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hint="eastAsia" w:ascii="宋体" w:eastAsia="宋体" w:cs="宋体"/>
                <w:color w:val="000000"/>
                <w:sz w:val="22"/>
                <w:szCs w:val="22"/>
                <w:lang w:eastAsia="zh-CN"/>
              </w:rPr>
            </w:pPr>
            <w:r>
              <w:rPr>
                <w:rFonts w:hint="eastAsia" w:ascii="宋体" w:hAnsi="宋体" w:cs="宋体"/>
                <w:color w:val="000000"/>
                <w:sz w:val="22"/>
                <w:szCs w:val="22"/>
                <w:lang w:val="en-US" w:eastAsia="zh-CN"/>
              </w:rPr>
              <w:t>4.</w:t>
            </w:r>
            <w:r>
              <w:rPr>
                <w:rFonts w:hint="eastAsia" w:ascii="宋体" w:hAnsi="宋体" w:cs="宋体"/>
                <w:color w:val="000000"/>
                <w:sz w:val="22"/>
                <w:szCs w:val="22"/>
              </w:rPr>
              <w:t>颜色：警蓝色</w:t>
            </w:r>
            <w:r>
              <w:rPr>
                <w:rFonts w:hint="eastAsia" w:ascii="宋体" w:hAnsi="宋体" w:cs="宋体"/>
                <w:color w:val="000000"/>
                <w:sz w:val="22"/>
                <w:szCs w:val="2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hint="eastAsia" w:ascii="宋体" w:eastAsia="宋体" w:cs="宋体"/>
                <w:color w:val="000000"/>
                <w:sz w:val="22"/>
                <w:szCs w:val="22"/>
                <w:lang w:eastAsia="zh-CN"/>
              </w:rPr>
            </w:pPr>
            <w:r>
              <w:rPr>
                <w:rFonts w:hint="eastAsia" w:ascii="宋体" w:hAnsi="宋体" w:cs="宋体"/>
                <w:color w:val="000000"/>
                <w:sz w:val="22"/>
                <w:szCs w:val="22"/>
                <w:lang w:val="en-US" w:eastAsia="zh-CN"/>
              </w:rPr>
              <w:t>5.</w:t>
            </w:r>
            <w:r>
              <w:rPr>
                <w:rFonts w:hint="eastAsia" w:ascii="宋体" w:hAnsi="宋体" w:cs="宋体"/>
                <w:color w:val="000000"/>
                <w:sz w:val="22"/>
                <w:szCs w:val="22"/>
              </w:rPr>
              <w:t>围挡面积：≥</w:t>
            </w:r>
            <w:r>
              <w:rPr>
                <w:rFonts w:ascii="宋体" w:hAnsi="宋体" w:cs="宋体"/>
                <w:color w:val="000000"/>
                <w:sz w:val="22"/>
                <w:szCs w:val="22"/>
              </w:rPr>
              <w:t>4.0</w:t>
            </w:r>
            <w:r>
              <w:rPr>
                <w:rFonts w:hint="eastAsia" w:ascii="宋体" w:hAnsi="宋体" w:cs="宋体"/>
                <w:color w:val="000000"/>
                <w:sz w:val="22"/>
                <w:szCs w:val="22"/>
              </w:rPr>
              <w:t>㎡</w:t>
            </w:r>
            <w:r>
              <w:rPr>
                <w:rFonts w:hint="eastAsia" w:ascii="宋体" w:hAnsi="宋体" w:cs="宋体"/>
                <w:color w:val="000000"/>
                <w:sz w:val="22"/>
                <w:szCs w:val="2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hint="eastAsia" w:ascii="宋体" w:eastAsia="宋体" w:cs="宋体"/>
                <w:color w:val="000000"/>
                <w:sz w:val="22"/>
                <w:szCs w:val="22"/>
                <w:lang w:eastAsia="zh-CN"/>
              </w:rPr>
            </w:pPr>
            <w:r>
              <w:rPr>
                <w:rFonts w:hint="eastAsia" w:ascii="宋体" w:hAnsi="宋体" w:cs="宋体"/>
                <w:color w:val="000000"/>
                <w:sz w:val="22"/>
                <w:szCs w:val="22"/>
                <w:lang w:val="en-US" w:eastAsia="zh-CN"/>
              </w:rPr>
              <w:t>6.</w:t>
            </w:r>
            <w:r>
              <w:rPr>
                <w:rFonts w:hint="eastAsia" w:ascii="宋体" w:hAnsi="宋体" w:cs="宋体"/>
                <w:color w:val="000000"/>
                <w:sz w:val="22"/>
                <w:szCs w:val="22"/>
              </w:rPr>
              <w:t>性能：手柄杆轴向抗拉强力≥</w:t>
            </w:r>
            <w:r>
              <w:rPr>
                <w:rFonts w:ascii="宋体" w:hAnsi="宋体" w:cs="宋体"/>
                <w:color w:val="000000"/>
                <w:sz w:val="22"/>
                <w:szCs w:val="22"/>
              </w:rPr>
              <w:t>1000N</w:t>
            </w:r>
            <w:r>
              <w:rPr>
                <w:rFonts w:hint="eastAsia" w:ascii="宋体" w:hAnsi="宋体" w:cs="宋体"/>
                <w:color w:val="000000"/>
                <w:sz w:val="22"/>
                <w:szCs w:val="2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val="en-US" w:eastAsia="zh-CN"/>
              </w:rPr>
              <w:t>7.</w:t>
            </w:r>
            <w:r>
              <w:rPr>
                <w:rFonts w:hint="eastAsia" w:ascii="宋体" w:hAnsi="宋体" w:cs="宋体"/>
                <w:color w:val="000000"/>
                <w:sz w:val="22"/>
                <w:szCs w:val="22"/>
              </w:rPr>
              <w:t>围挡布表面沾水：≥</w:t>
            </w:r>
            <w:r>
              <w:rPr>
                <w:rFonts w:ascii="宋体" w:hAnsi="宋体" w:cs="宋体"/>
                <w:color w:val="000000"/>
                <w:sz w:val="22"/>
                <w:szCs w:val="22"/>
              </w:rPr>
              <w:t>3</w:t>
            </w:r>
            <w:r>
              <w:rPr>
                <w:rFonts w:hint="eastAsia" w:ascii="宋体" w:hAnsi="宋体" w:cs="宋体"/>
                <w:color w:val="000000"/>
                <w:sz w:val="22"/>
                <w:szCs w:val="22"/>
              </w:rPr>
              <w:t>级；</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val="en-US" w:eastAsia="zh-CN"/>
              </w:rPr>
              <w:t>8.</w:t>
            </w:r>
            <w:r>
              <w:rPr>
                <w:rFonts w:hint="eastAsia" w:ascii="宋体" w:hAnsi="宋体" w:cs="宋体"/>
                <w:color w:val="000000"/>
                <w:sz w:val="22"/>
                <w:szCs w:val="22"/>
              </w:rPr>
              <w:t>围挡布耐光色牢度≥</w:t>
            </w:r>
            <w:r>
              <w:rPr>
                <w:rFonts w:ascii="宋体" w:hAnsi="宋体" w:cs="宋体"/>
                <w:color w:val="000000"/>
                <w:sz w:val="22"/>
                <w:szCs w:val="22"/>
              </w:rPr>
              <w:t>5</w:t>
            </w:r>
            <w:r>
              <w:rPr>
                <w:rFonts w:hint="eastAsia" w:ascii="宋体" w:hAnsi="宋体" w:cs="宋体"/>
                <w:color w:val="000000"/>
                <w:sz w:val="22"/>
                <w:szCs w:val="22"/>
              </w:rPr>
              <w:t>级；耐摩擦色牢度：干摩≥</w:t>
            </w:r>
            <w:r>
              <w:rPr>
                <w:rFonts w:ascii="宋体" w:hAnsi="宋体" w:cs="宋体"/>
                <w:color w:val="000000"/>
                <w:sz w:val="22"/>
                <w:szCs w:val="22"/>
              </w:rPr>
              <w:t>3-4</w:t>
            </w:r>
            <w:r>
              <w:rPr>
                <w:rFonts w:hint="eastAsia" w:ascii="宋体" w:hAnsi="宋体" w:cs="宋体"/>
                <w:color w:val="000000"/>
                <w:sz w:val="22"/>
                <w:szCs w:val="22"/>
              </w:rPr>
              <w:t>级，湿摩≥</w:t>
            </w:r>
            <w:r>
              <w:rPr>
                <w:rFonts w:ascii="宋体" w:hAnsi="宋体" w:cs="宋体"/>
                <w:color w:val="000000"/>
                <w:sz w:val="22"/>
                <w:szCs w:val="22"/>
              </w:rPr>
              <w:t>3-4</w:t>
            </w:r>
            <w:r>
              <w:rPr>
                <w:rFonts w:hint="eastAsia" w:ascii="宋体" w:hAnsi="宋体" w:cs="宋体"/>
                <w:color w:val="000000"/>
                <w:sz w:val="22"/>
                <w:szCs w:val="22"/>
              </w:rPr>
              <w:t>级；</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40" w:firstLineChars="200"/>
              <w:textAlignment w:val="auto"/>
              <w:rPr>
                <w:rFonts w:ascii="宋体" w:cs="宋体"/>
                <w:color w:val="000000"/>
                <w:sz w:val="22"/>
                <w:szCs w:val="22"/>
              </w:rPr>
            </w:pPr>
            <w:r>
              <w:rPr>
                <w:rFonts w:hint="eastAsia" w:ascii="宋体" w:hAnsi="宋体" w:cs="宋体"/>
                <w:color w:val="000000"/>
                <w:sz w:val="22"/>
                <w:szCs w:val="22"/>
                <w:lang w:val="en-US" w:eastAsia="zh-CN"/>
              </w:rPr>
              <w:t>9.</w:t>
            </w:r>
            <w:r>
              <w:rPr>
                <w:rFonts w:hint="eastAsia" w:ascii="宋体" w:hAnsi="宋体" w:cs="宋体"/>
                <w:color w:val="000000"/>
                <w:sz w:val="22"/>
                <w:szCs w:val="22"/>
              </w:rPr>
              <w:t>产品配置：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cs="宋体"/>
                <w:sz w:val="18"/>
                <w:szCs w:val="18"/>
              </w:rPr>
            </w:pPr>
            <w:r>
              <w:rPr>
                <w:rFonts w:hint="eastAsia" w:ascii="宋体" w:hAnsi="宋体" w:cs="宋体"/>
                <w:color w:val="000000"/>
                <w:sz w:val="22"/>
                <w:szCs w:val="22"/>
              </w:rPr>
              <w:t>警用围挡</w:t>
            </w:r>
            <w:r>
              <w:rPr>
                <w:rFonts w:ascii="宋体" w:hAnsi="宋体" w:cs="宋体"/>
                <w:color w:val="000000"/>
                <w:sz w:val="22"/>
                <w:szCs w:val="22"/>
              </w:rPr>
              <w:t>1</w:t>
            </w:r>
            <w:r>
              <w:rPr>
                <w:rFonts w:hint="eastAsia" w:ascii="宋体" w:hAnsi="宋体" w:cs="宋体"/>
                <w:color w:val="000000"/>
                <w:sz w:val="22"/>
                <w:szCs w:val="22"/>
              </w:rPr>
              <w:t>套</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携行包</w:t>
            </w:r>
            <w:r>
              <w:rPr>
                <w:rFonts w:ascii="宋体" w:hAnsi="宋体" w:cs="宋体"/>
                <w:color w:val="000000"/>
                <w:sz w:val="22"/>
                <w:szCs w:val="22"/>
              </w:rPr>
              <w:t xml:space="preserve"> 1</w:t>
            </w:r>
            <w:r>
              <w:rPr>
                <w:rFonts w:hint="eastAsia" w:ascii="宋体" w:hAnsi="宋体" w:cs="宋体"/>
                <w:color w:val="000000"/>
                <w:sz w:val="22"/>
                <w:szCs w:val="22"/>
              </w:rPr>
              <w:t>个</w:t>
            </w:r>
          </w:p>
        </w:tc>
      </w:tr>
    </w:tbl>
    <w:p>
      <w:pPr>
        <w:spacing w:line="600" w:lineRule="exact"/>
        <w:ind w:firstLine="482" w:firstLineChars="150"/>
        <w:rPr>
          <w:rFonts w:hint="eastAsia" w:ascii="楷体_GB2312" w:eastAsia="楷体_GB2312" w:cs="楷体_GB2312"/>
          <w:b/>
          <w:bCs/>
          <w:sz w:val="32"/>
          <w:szCs w:val="32"/>
        </w:rPr>
      </w:pPr>
    </w:p>
    <w:p>
      <w:pPr>
        <w:spacing w:line="600" w:lineRule="exact"/>
        <w:ind w:firstLine="482" w:firstLineChars="150"/>
        <w:rPr>
          <w:rFonts w:ascii="楷体_GB2312" w:eastAsia="楷体_GB2312" w:cs="Times New Roman"/>
          <w:b/>
          <w:bCs/>
          <w:sz w:val="32"/>
          <w:szCs w:val="32"/>
        </w:rPr>
      </w:pPr>
      <w:bookmarkStart w:id="0" w:name="_GoBack"/>
      <w:bookmarkEnd w:id="0"/>
      <w:r>
        <w:rPr>
          <w:rFonts w:hint="eastAsia" w:ascii="楷体_GB2312" w:eastAsia="楷体_GB2312" w:cs="楷体_GB2312"/>
          <w:b/>
          <w:bCs/>
          <w:sz w:val="32"/>
          <w:szCs w:val="32"/>
        </w:rPr>
        <w:t>（</w:t>
      </w:r>
      <w:r>
        <w:rPr>
          <w:rFonts w:ascii="楷体_GB2312" w:eastAsia="楷体_GB2312" w:cs="楷体_GB2312"/>
          <w:b/>
          <w:bCs/>
          <w:sz w:val="32"/>
          <w:szCs w:val="32"/>
        </w:rPr>
        <w:t>3</w:t>
      </w:r>
      <w:r>
        <w:rPr>
          <w:rFonts w:hint="eastAsia" w:ascii="楷体_GB2312" w:eastAsia="楷体_GB2312" w:cs="楷体_GB2312"/>
          <w:b/>
          <w:bCs/>
          <w:sz w:val="32"/>
          <w:szCs w:val="32"/>
        </w:rPr>
        <w:t>）报价单位资格要求</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供应商应符合《中华人民共和国政府采购法》第二十二条规定条件，并提交以下资质证明文件：</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3.1 </w:t>
      </w:r>
      <w:r>
        <w:rPr>
          <w:rFonts w:hint="eastAsia" w:ascii="仿宋_GB2312" w:eastAsia="仿宋_GB2312" w:cs="仿宋_GB2312"/>
          <w:sz w:val="32"/>
          <w:szCs w:val="32"/>
        </w:rPr>
        <w:t>企业法人营业执照副本复印件和税务登记证副本复印件；或者提供统一社会信用代码营业执照复印件；</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lang w:val="en-US" w:eastAsia="zh-CN"/>
        </w:rPr>
        <w:t>2</w:t>
      </w:r>
      <w:r>
        <w:rPr>
          <w:rFonts w:ascii="仿宋_GB2312" w:eastAsia="仿宋_GB2312" w:cs="仿宋_GB2312"/>
          <w:sz w:val="32"/>
          <w:szCs w:val="32"/>
        </w:rPr>
        <w:t xml:space="preserve"> </w:t>
      </w:r>
      <w:r>
        <w:rPr>
          <w:rFonts w:hint="eastAsia" w:ascii="仿宋_GB2312" w:eastAsia="仿宋_GB2312" w:cs="仿宋_GB2312"/>
          <w:sz w:val="32"/>
          <w:szCs w:val="32"/>
        </w:rPr>
        <w:t>报价人不得被列入失信被执行人、重大税收违法案件当事人名单、政府采购严重违法失信行为记录名单，报价人须提供本公告发布日期之后通过“信用中国”网站（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）和中国政府采购网（</w:t>
      </w:r>
      <w:r>
        <w:rPr>
          <w:rFonts w:ascii="仿宋_GB2312" w:eastAsia="仿宋_GB2312" w:cs="仿宋_GB2312"/>
          <w:sz w:val="32"/>
          <w:szCs w:val="32"/>
        </w:rPr>
        <w:t>www.ccgp.gov.cn</w:t>
      </w:r>
      <w:r>
        <w:rPr>
          <w:rFonts w:hint="eastAsia" w:ascii="仿宋_GB2312" w:eastAsia="仿宋_GB2312" w:cs="仿宋_GB2312"/>
          <w:sz w:val="32"/>
          <w:szCs w:val="32"/>
        </w:rPr>
        <w:t>）查询其上述信用记录的信用信息查询结果网页打印件或截图。报价过程中若被查到失信视为无效报价。</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注：以上项目为一个合同包，报价人必须提交以上文件或证明的复印件，所有复印件（含报价人认为须提交的其他证明材料复印件、网页截图等）应是最新（有效）、清晰，注明“与原件一致”并加盖报价人公章，并有原件备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二、其它补充事宜</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报价截止时间</w:t>
      </w: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w:t>
      </w:r>
      <w:r>
        <w:rPr>
          <w:rFonts w:ascii="仿宋_GB2312" w:eastAsia="仿宋_GB2312" w:cs="仿宋_GB2312"/>
          <w:sz w:val="32"/>
          <w:szCs w:val="32"/>
        </w:rPr>
        <w:t>9</w:t>
      </w:r>
      <w:r>
        <w:rPr>
          <w:rFonts w:hint="eastAsia" w:ascii="仿宋_GB2312" w:eastAsia="仿宋_GB2312" w:cs="仿宋_GB2312"/>
          <w:sz w:val="32"/>
          <w:szCs w:val="32"/>
        </w:rPr>
        <w:t>时</w:t>
      </w:r>
      <w:r>
        <w:rPr>
          <w:rFonts w:ascii="仿宋_GB2312" w:eastAsia="仿宋_GB2312" w:cs="仿宋_GB2312"/>
          <w:sz w:val="32"/>
          <w:szCs w:val="32"/>
        </w:rPr>
        <w:t>,</w:t>
      </w:r>
      <w:r>
        <w:rPr>
          <w:rFonts w:hint="eastAsia" w:ascii="仿宋_GB2312" w:eastAsia="仿宋_GB2312" w:cs="仿宋_GB2312"/>
          <w:sz w:val="32"/>
          <w:szCs w:val="32"/>
        </w:rPr>
        <w:t>报价材料（加盖单位印章）原件邮寄至福州市公安局交通警察支队。</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本项目采购</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：福州市公安局交通警察支队</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lang w:eastAsia="zh-CN"/>
        </w:rPr>
        <w:t>邮寄</w:t>
      </w:r>
      <w:r>
        <w:rPr>
          <w:rFonts w:hint="eastAsia" w:ascii="仿宋_GB2312" w:eastAsia="仿宋_GB2312" w:cs="仿宋_GB2312"/>
          <w:sz w:val="32"/>
          <w:szCs w:val="32"/>
        </w:rPr>
        <w:t>地址：福州市鼓楼区杨桥路</w:t>
      </w:r>
      <w:r>
        <w:rPr>
          <w:rFonts w:ascii="仿宋_GB2312" w:eastAsia="仿宋_GB2312" w:cs="仿宋_GB2312"/>
          <w:sz w:val="32"/>
          <w:szCs w:val="32"/>
        </w:rPr>
        <w:t>20</w:t>
      </w:r>
      <w:r>
        <w:rPr>
          <w:rFonts w:hint="eastAsia" w:ascii="仿宋_GB2312" w:eastAsia="仿宋_GB2312" w:cs="仿宋_GB2312"/>
          <w:sz w:val="32"/>
          <w:szCs w:val="32"/>
        </w:rPr>
        <w:t>号畅安大厦</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联</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系</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人</w:t>
      </w:r>
      <w:r>
        <w:rPr>
          <w:rFonts w:ascii="仿宋_GB2312" w:eastAsia="仿宋_GB2312" w:cs="仿宋_GB2312"/>
          <w:sz w:val="32"/>
          <w:szCs w:val="32"/>
        </w:rPr>
        <w:t xml:space="preserve">: </w:t>
      </w:r>
      <w:r>
        <w:rPr>
          <w:rFonts w:hint="eastAsia" w:ascii="仿宋_GB2312" w:eastAsia="仿宋_GB2312" w:cs="仿宋_GB2312"/>
          <w:sz w:val="32"/>
          <w:szCs w:val="32"/>
        </w:rPr>
        <w:t>魏警官</w:t>
      </w:r>
    </w:p>
    <w:p>
      <w:pPr>
        <w:spacing w:line="60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联系电话：</w:t>
      </w:r>
      <w:r>
        <w:rPr>
          <w:rFonts w:ascii="仿宋_GB2312" w:eastAsia="仿宋_GB2312" w:cs="仿宋_GB2312"/>
          <w:sz w:val="32"/>
          <w:szCs w:val="32"/>
        </w:rPr>
        <w:t>13950291578</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生产时间：十天（自然日）</w:t>
      </w:r>
    </w:p>
    <w:p>
      <w:pPr>
        <w:spacing w:line="600" w:lineRule="exact"/>
        <w:rPr>
          <w:rFonts w:ascii="仿宋_GB2312" w:eastAsia="仿宋_GB2312" w:cs="Times New Roman"/>
          <w:sz w:val="32"/>
          <w:szCs w:val="32"/>
        </w:rPr>
      </w:pPr>
    </w:p>
    <w:p>
      <w:pPr>
        <w:spacing w:line="600" w:lineRule="exact"/>
        <w:rPr>
          <w:rFonts w:ascii="仿宋_GB2312" w:eastAsia="仿宋_GB2312" w:cs="Times New Roman"/>
          <w:sz w:val="32"/>
          <w:szCs w:val="32"/>
        </w:rPr>
      </w:pPr>
    </w:p>
    <w:p>
      <w:pPr>
        <w:spacing w:line="600" w:lineRule="exact"/>
        <w:ind w:firstLine="4640" w:firstLineChars="1450"/>
        <w:rPr>
          <w:rFonts w:ascii="仿宋_GB2312" w:eastAsia="仿宋_GB2312" w:cs="Times New Roman"/>
          <w:sz w:val="32"/>
          <w:szCs w:val="32"/>
        </w:rPr>
      </w:pPr>
      <w:r>
        <w:rPr>
          <w:rFonts w:hint="eastAsia" w:ascii="仿宋_GB2312" w:eastAsia="仿宋_GB2312" w:cs="仿宋_GB2312"/>
          <w:sz w:val="32"/>
          <w:szCs w:val="32"/>
        </w:rPr>
        <w:t>福州市公安局交通警察支队</w:t>
      </w:r>
    </w:p>
    <w:p>
      <w:pPr>
        <w:spacing w:line="600" w:lineRule="exact"/>
        <w:ind w:firstLine="5440" w:firstLineChars="1700"/>
        <w:rPr>
          <w:rFonts w:ascii="仿宋_GB2312" w:eastAsia="仿宋_GB2312" w:cs="Times New Roman"/>
          <w:sz w:val="32"/>
          <w:szCs w:val="32"/>
        </w:rPr>
      </w:pPr>
      <w:r>
        <w:rPr>
          <w:rFonts w:ascii="仿宋_GB2312" w:eastAsia="仿宋_GB2312" w:cs="仿宋_GB2312"/>
          <w:sz w:val="32"/>
          <w:szCs w:val="32"/>
        </w:rPr>
        <w:t>2024</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28</w:t>
      </w:r>
      <w:r>
        <w:rPr>
          <w:rFonts w:hint="eastAsia" w:ascii="仿宋_GB2312" w:eastAsia="仿宋_GB2312" w:cs="仿宋_GB2312"/>
          <w:sz w:val="32"/>
          <w:szCs w:val="32"/>
        </w:rPr>
        <w:t>日</w:t>
      </w:r>
    </w:p>
    <w:sectPr>
      <w:footerReference r:id="rId3" w:type="default"/>
      <w:pgSz w:w="11906" w:h="16838"/>
      <w:pgMar w:top="1418" w:right="1304" w:bottom="1531" w:left="1304" w:header="1247"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- 4 -</w:t>
    </w:r>
    <w:r>
      <w:rPr>
        <w:rStyle w:val="8"/>
        <w:rFonts w:ascii="宋体" w:hAnsi="宋体" w:cs="宋体"/>
        <w:sz w:val="28"/>
        <w:szCs w:val="28"/>
      </w:rPr>
      <w:fldChar w:fldCharType="end"/>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Dg3YjNhMWYxMjRiYzc5YTJjOGJkMDE3ZWYwMzMifQ=="/>
  </w:docVars>
  <w:rsids>
    <w:rsidRoot w:val="6FA65CDE"/>
    <w:rsid w:val="004D59EF"/>
    <w:rsid w:val="007C30F3"/>
    <w:rsid w:val="00A119EC"/>
    <w:rsid w:val="00B56C93"/>
    <w:rsid w:val="00B92B24"/>
    <w:rsid w:val="00BE319F"/>
    <w:rsid w:val="00BF48DD"/>
    <w:rsid w:val="00F274E8"/>
    <w:rsid w:val="01ED4384"/>
    <w:rsid w:val="05FC34F4"/>
    <w:rsid w:val="0B216428"/>
    <w:rsid w:val="11731F4A"/>
    <w:rsid w:val="11DF3DD6"/>
    <w:rsid w:val="20CC0E2A"/>
    <w:rsid w:val="20D521A2"/>
    <w:rsid w:val="210E639D"/>
    <w:rsid w:val="225F535D"/>
    <w:rsid w:val="22AA14D2"/>
    <w:rsid w:val="2BCC766D"/>
    <w:rsid w:val="2D783304"/>
    <w:rsid w:val="2E3B645B"/>
    <w:rsid w:val="34D32719"/>
    <w:rsid w:val="35E52AF5"/>
    <w:rsid w:val="3A1E073A"/>
    <w:rsid w:val="416F7C3F"/>
    <w:rsid w:val="45ED51BC"/>
    <w:rsid w:val="473E4B6F"/>
    <w:rsid w:val="482E6682"/>
    <w:rsid w:val="488F5527"/>
    <w:rsid w:val="4ACE1562"/>
    <w:rsid w:val="4ADB7BCB"/>
    <w:rsid w:val="4BD012EC"/>
    <w:rsid w:val="4C4004E5"/>
    <w:rsid w:val="4C7E124B"/>
    <w:rsid w:val="4D1B2866"/>
    <w:rsid w:val="4EDF1ABC"/>
    <w:rsid w:val="4FC06E0D"/>
    <w:rsid w:val="549239F0"/>
    <w:rsid w:val="55630EE8"/>
    <w:rsid w:val="56F23931"/>
    <w:rsid w:val="58592953"/>
    <w:rsid w:val="5C6029B7"/>
    <w:rsid w:val="5D605811"/>
    <w:rsid w:val="5EB05CD7"/>
    <w:rsid w:val="60940AF0"/>
    <w:rsid w:val="6FA65CDE"/>
    <w:rsid w:val="6FE85F9F"/>
    <w:rsid w:val="72BA510D"/>
    <w:rsid w:val="7332579A"/>
    <w:rsid w:val="7726371D"/>
    <w:rsid w:val="79E61C57"/>
    <w:rsid w:val="7BEA61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style>
  <w:style w:type="character" w:customStyle="1" w:styleId="9">
    <w:name w:val="Date Char"/>
    <w:basedOn w:val="7"/>
    <w:link w:val="2"/>
    <w:semiHidden/>
    <w:qFormat/>
    <w:uiPriority w:val="99"/>
    <w:rPr>
      <w:rFonts w:cs="Calibri"/>
      <w:szCs w:val="21"/>
    </w:rPr>
  </w:style>
  <w:style w:type="character" w:customStyle="1" w:styleId="10">
    <w:name w:val="Footer Char"/>
    <w:basedOn w:val="7"/>
    <w:link w:val="3"/>
    <w:semiHidden/>
    <w:uiPriority w:val="99"/>
    <w:rPr>
      <w:rFonts w:cs="Calibri"/>
      <w:sz w:val="18"/>
      <w:szCs w:val="18"/>
    </w:rPr>
  </w:style>
  <w:style w:type="character" w:customStyle="1" w:styleId="11">
    <w:name w:val="Head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206</Words>
  <Characters>1177</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2024-10-28T03:05:00Z</dcterms:created>
  <dc:creator>Administrator</dc:creator>
  <cp:lastModifiedBy>Administrator</cp:lastModifiedBy>
  <dcterms:modified xsi:type="dcterms:W3CDTF">2024-10-28T07:27:10Z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0D72F7DF53F54787A63F41F3D2A1ABC6_13</vt:lpwstr>
  </property>
</Properties>
</file>