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福州市公安局交通警察支队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柴油发电机采购项目询价公告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根据有关规定，现对福州市公安局交通警察支队柴油发电机采购项目进行公开询价，欢迎合格的供应商前来递交询价材料。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项目名称：福州市公安局交通警察支队柴油发电机采购项目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）询价内容及要求：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柴油发电机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。设备需要的所有配置及辅助材料，以及安装调试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保修年限约定等费用均包含在报价内，成交供应商必须能够保证设备完整运行。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具体报价样式/品目如下所示：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"/>
        <w:jc w:val="left"/>
        <w:rPr>
          <w:b/>
          <w:bCs/>
          <w:sz w:val="24"/>
        </w:rPr>
      </w:pPr>
      <w:r>
        <w:drawing>
          <wp:inline distT="0" distB="0" distL="0" distR="0">
            <wp:extent cx="5663565" cy="3792220"/>
            <wp:effectExtent l="0" t="0" r="5715" b="2540"/>
            <wp:docPr id="10059976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9762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报价内容品目表</w:t>
      </w:r>
    </w:p>
    <w:p>
      <w:pPr>
        <w:rPr>
          <w:b/>
          <w:bCs/>
          <w:sz w:val="24"/>
        </w:rPr>
      </w:pPr>
    </w:p>
    <w:tbl>
      <w:tblPr>
        <w:tblStyle w:val="3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76"/>
        <w:gridCol w:w="2383"/>
        <w:gridCol w:w="2383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 w:colFirst="2" w:colLast="4"/>
            <w:r>
              <w:rPr>
                <w:rFonts w:hint="eastAsia"/>
                <w:b/>
                <w:bCs/>
                <w:sz w:val="28"/>
                <w:szCs w:val="28"/>
              </w:rPr>
              <w:t>合同包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品目号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货物名称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柴油发电机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</w:t>
            </w:r>
          </w:p>
        </w:tc>
      </w:tr>
      <w:bookmarkEnd w:id="0"/>
    </w:tbl>
    <w:p>
      <w:pPr>
        <w:numPr>
          <w:ilvl w:val="0"/>
          <w:numId w:val="0"/>
        </w:numPr>
        <w:rPr>
          <w:rFonts w:hint="eastAsia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技术要求</w:t>
      </w:r>
    </w:p>
    <w:tbl>
      <w:tblPr>
        <w:tblStyle w:val="3"/>
        <w:tblW w:w="9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40"/>
        <w:gridCol w:w="2091"/>
        <w:gridCol w:w="5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合同包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品目号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货物名称</w:t>
            </w:r>
          </w:p>
        </w:tc>
        <w:tc>
          <w:tcPr>
            <w:tcW w:w="503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技术规格参数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全新拖车静音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柴油发电机组</w:t>
            </w:r>
          </w:p>
        </w:tc>
        <w:tc>
          <w:tcPr>
            <w:tcW w:w="5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整机组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品牌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：康明斯沃尔沃（Volvo）、帕金斯(Perkins)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）自启动自动停机功能，全智能控制系统柜，带低油压、水温高、超速、低速、超载、电蓄电压低等保护功能。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）机组带自启动控制系统、冷却风扇水箱、钢底盘、三滤系统、消声器及波纹管、底座油箱、机油、蓄电池及蓄电池连接线、电瓶支架、输出开关。四轮拖车（含箱体与底盘）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24"/>
        </w:rPr>
      </w:pPr>
    </w:p>
    <w:tbl>
      <w:tblPr>
        <w:tblStyle w:val="2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73"/>
        <w:gridCol w:w="2075"/>
        <w:gridCol w:w="221"/>
        <w:gridCol w:w="1924"/>
        <w:gridCol w:w="372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239" w:type="dxa"/>
            <w:gridSpan w:val="7"/>
            <w:vAlign w:val="center"/>
          </w:tcPr>
          <w:p>
            <w:pPr>
              <w:spacing w:line="66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一、发电机组技术参数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  组  型  号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150</w:t>
            </w:r>
            <w:r>
              <w:rPr>
                <w:rFonts w:hint="eastAsia" w:ascii="宋体" w:hAnsi="宋体" w:cs="宋体"/>
                <w:sz w:val="24"/>
              </w:rPr>
              <w:t>GF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输  出  功  率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  <w:lang w:val="ru-RU"/>
              </w:rPr>
            </w:pPr>
            <w:r>
              <w:rPr>
                <w:rFonts w:cs="宋体"/>
                <w:sz w:val="24"/>
                <w:lang w:val="ru-RU"/>
              </w:rPr>
              <w:t>150</w:t>
            </w:r>
            <w:r>
              <w:rPr>
                <w:rFonts w:hint="eastAsia" w:cs="宋体"/>
                <w:sz w:val="24"/>
                <w:lang w:val="ru-RU"/>
              </w:rPr>
              <w:t>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额   定  电  压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ascii="Apple Color Emoji" w:hAnsi="Apple Color Emoji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400V/</w:t>
            </w:r>
            <w:r>
              <w:rPr>
                <w:rFonts w:ascii="宋体" w:hAnsi="宋体" w:cs="宋体"/>
                <w:sz w:val="24"/>
              </w:rPr>
              <w:t>220</w:t>
            </w:r>
            <w:r>
              <w:rPr>
                <w:rFonts w:hint="eastAsia" w:ascii="Cambria" w:hAnsi="Cambria" w:cs="Cambria"/>
                <w:sz w:val="24"/>
              </w:rPr>
              <w:t>V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稳态频率调整率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≤ 1％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额   定  频  率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60</w:t>
            </w:r>
            <w:r>
              <w:rPr>
                <w:rFonts w:hint="eastAsia" w:ascii="宋体" w:hAnsi="宋体" w:cs="宋体"/>
                <w:sz w:val="24"/>
              </w:rPr>
              <w:t>HZ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频率 稳定 时间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≤ 3 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          制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三相四线制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瞬态频率调整率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≤ 1％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额   定  电  流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eastAsia="Malgun Gothic" w:cs="宋体"/>
                <w:sz w:val="24"/>
                <w:lang w:eastAsia="ko-KR"/>
              </w:rPr>
            </w:pPr>
            <w:r>
              <w:rPr>
                <w:rFonts w:cs="宋体"/>
                <w:sz w:val="24"/>
              </w:rPr>
              <w:t>270</w:t>
            </w:r>
            <w:r>
              <w:rPr>
                <w:rFonts w:hint="eastAsia" w:cs="宋体"/>
                <w:sz w:val="24"/>
              </w:rPr>
              <w:t>A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波    动    率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≤ 1％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功   率  因  数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0.8 (滞  后)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  考  重  量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3.9</w:t>
            </w:r>
            <w:r>
              <w:rPr>
                <w:rFonts w:hint="eastAsia" w:ascii="宋体" w:hAnsi="宋体" w:cs="宋体"/>
                <w:sz w:val="24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稳态电压调整率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≤±1%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转          速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800r</w:t>
            </w:r>
            <w:r>
              <w:rPr>
                <w:rFonts w:hint="eastAsia" w:ascii="宋体" w:hAnsi="宋体" w:cs="宋体"/>
                <w:sz w:val="24"/>
              </w:rPr>
              <w:t>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瞬态电压调整率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-15%～+18%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</w:rPr>
              <w:t>参考</w:t>
            </w:r>
            <w:r>
              <w:rPr>
                <w:rFonts w:hint="eastAsia" w:ascii="宋体" w:hAnsi="宋体" w:cs="宋体"/>
                <w:sz w:val="24"/>
              </w:rPr>
              <w:t xml:space="preserve"> 外形尺寸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(长*宽*高)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3700*1400*2700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(</w:t>
            </w:r>
            <w:r>
              <w:rPr>
                <w:rFonts w:hint="eastAsia" w:ascii="宋体" w:hAnsi="宋体" w:cs="宋体"/>
                <w:sz w:val="24"/>
              </w:rPr>
              <w:t>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电压 恢复 时间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≤ 1Ｓ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  却 方 式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闭式水冷却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燃  油  牌  号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（标准）0#轻柴油（常温）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噪音(LP7M)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≤</w:t>
            </w:r>
            <w:r>
              <w:rPr>
                <w:rFonts w:ascii="宋体" w:hAnsi="宋体" w:cs="宋体"/>
                <w:sz w:val="24"/>
              </w:rPr>
              <w:t>80dB(A)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239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二、柴油机技术参数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 w:cs="宋体"/>
                <w:b w:val="0"/>
                <w:bCs w:val="0"/>
                <w:kern w:val="0"/>
                <w:sz w:val="24"/>
                <w:lang w:val="ru-RU"/>
              </w:rPr>
              <w:t xml:space="preserve">常 用 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功 率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eastAsia="宋体" w:cs="宋体"/>
                <w:b w:val="0"/>
                <w:bCs w:val="0"/>
                <w:kern w:val="0"/>
                <w:sz w:val="24"/>
                <w:lang w:val="ru-RU"/>
              </w:rPr>
            </w:pPr>
            <w:r>
              <w:rPr>
                <w:rFonts w:hint="eastAsia" w:eastAsia="宋体" w:cs="宋体"/>
                <w:b w:val="0"/>
                <w:bCs w:val="0"/>
                <w:kern w:val="0"/>
                <w:sz w:val="24"/>
                <w:lang w:val="ru-RU"/>
              </w:rPr>
              <w:t>1</w:t>
            </w:r>
            <w:r>
              <w:rPr>
                <w:rFonts w:eastAsia="宋体" w:cs="宋体"/>
                <w:b w:val="0"/>
                <w:bCs w:val="0"/>
                <w:kern w:val="0"/>
                <w:sz w:val="24"/>
                <w:lang w:val="ru-RU"/>
              </w:rPr>
              <w:t>63</w:t>
            </w:r>
            <w:r>
              <w:rPr>
                <w:rFonts w:hint="eastAsia" w:eastAsia="宋体" w:cs="宋体"/>
                <w:b w:val="0"/>
                <w:bCs w:val="0"/>
                <w:kern w:val="0"/>
                <w:sz w:val="24"/>
                <w:lang w:val="ru-RU"/>
              </w:rPr>
              <w:t>KW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 w:cs="宋体"/>
                <w:b w:val="0"/>
                <w:bCs w:val="0"/>
                <w:kern w:val="0"/>
                <w:sz w:val="24"/>
                <w:lang w:val="ru-RU"/>
              </w:rPr>
              <w:t>备用功率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sz w:val="24"/>
                <w:lang w:val="ru-RU"/>
              </w:rPr>
            </w:pPr>
            <w:r>
              <w:rPr>
                <w:rFonts w:hint="eastAsia" w:eastAsia="宋体" w:cs="宋体"/>
                <w:b w:val="0"/>
                <w:bCs w:val="0"/>
                <w:kern w:val="0"/>
                <w:sz w:val="24"/>
                <w:lang w:val="ru-RU"/>
              </w:rPr>
              <w:t>1</w:t>
            </w:r>
            <w:r>
              <w:rPr>
                <w:rFonts w:eastAsia="宋体" w:cs="宋体"/>
                <w:b w:val="0"/>
                <w:bCs w:val="0"/>
                <w:kern w:val="0"/>
                <w:sz w:val="24"/>
                <w:lang w:val="ru-RU"/>
              </w:rPr>
              <w:t>80</w:t>
            </w:r>
            <w:r>
              <w:rPr>
                <w:rFonts w:hint="eastAsia" w:eastAsia="宋体" w:cs="宋体"/>
                <w:b w:val="0"/>
                <w:bCs w:val="0"/>
                <w:kern w:val="0"/>
                <w:sz w:val="24"/>
                <w:lang w:val="ru-RU"/>
              </w:rPr>
              <w:t>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气  缸  数   量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ascii="宋体" w:hAnsi="宋体" w:cs="宋体"/>
                <w:b w:val="0"/>
                <w:bCs w:val="0"/>
                <w:sz w:val="24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缸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怠速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7</w:t>
            </w:r>
            <w:r>
              <w:rPr>
                <w:rFonts w:ascii="宋体" w:hAnsi="宋体" w:cs="宋体"/>
                <w:b w:val="0"/>
                <w:bCs w:val="0"/>
                <w:sz w:val="24"/>
              </w:rPr>
              <w:t>00rpm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活塞孔径/活塞行程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ascii="宋体" w:hAnsi="宋体" w:cs="宋体"/>
                <w:b w:val="0"/>
                <w:bCs w:val="0"/>
                <w:sz w:val="24"/>
              </w:rPr>
              <w:t>114mm/135mm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起   动  方  式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电 启 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油           耗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≤</w:t>
            </w:r>
            <w:r>
              <w:rPr>
                <w:rFonts w:cs="宋体"/>
                <w:b w:val="0"/>
                <w:bCs w:val="0"/>
                <w:sz w:val="24"/>
                <w:lang w:val="ru-RU"/>
              </w:rPr>
              <w:t>200</w:t>
            </w:r>
            <w:r>
              <w:rPr>
                <w:rFonts w:cs="宋体"/>
                <w:b w:val="0"/>
                <w:bCs w:val="0"/>
                <w:sz w:val="24"/>
              </w:rPr>
              <w:t>g</w:t>
            </w: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/kw.h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起   动  电  源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DC 24V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排    气    量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PMingLiU" w:cs="宋体"/>
                <w:b w:val="0"/>
                <w:bCs w:val="0"/>
                <w:sz w:val="24"/>
                <w:lang w:eastAsia="zh-TW"/>
              </w:rPr>
            </w:pPr>
            <w:r>
              <w:rPr>
                <w:rFonts w:ascii="宋体" w:hAnsi="宋体" w:cs="宋体"/>
                <w:b w:val="0"/>
                <w:bCs w:val="0"/>
                <w:sz w:val="24"/>
              </w:rPr>
              <w:t>8.3L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调   速  方  式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cs="宋体"/>
                <w:b w:val="0"/>
                <w:bCs w:val="0"/>
                <w:sz w:val="24"/>
                <w:lang w:val="ru-RU"/>
              </w:rPr>
            </w:pPr>
            <w:r>
              <w:rPr>
                <w:rFonts w:hint="eastAsia" w:cs="宋体"/>
                <w:b w:val="0"/>
                <w:bCs w:val="0"/>
                <w:sz w:val="24"/>
                <w:lang w:val="ru-RU"/>
              </w:rPr>
              <w:t>电子调速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适 用 环 境 温 度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-10℃～40℃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进  气   系   统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增 压 中 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柴 油 机 型 式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Verdana" w:hAnsi="Verdana" w:eastAsia="宋体" w:cs="Verdana"/>
                <w:b w:val="0"/>
                <w:bCs w:val="0"/>
                <w:color w:val="000000"/>
                <w:szCs w:val="21"/>
                <w:shd w:val="clear" w:color="auto" w:fill="FFFFFF"/>
              </w:rPr>
              <w:t>直列四冲程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适 用 海 拔 高 度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≤2200m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供  油  方  式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直   喷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排放污染物排放限值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</w:rPr>
              <w:t>非道路国II阶段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39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三、发电机技术参数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励磁方式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无刷、励磁、自散热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防   护   等   级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IP</w:t>
            </w:r>
            <w:r>
              <w:rPr>
                <w:rFonts w:ascii="宋体" w:hAnsi="宋体" w:cs="宋体"/>
                <w:sz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调压系统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AVR自动电压调节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短  时  过  电 流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3～5  Ie 不小于5S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绝 缘 等 级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H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过   载   能   力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1.5Ie  不小于2min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239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四、智能控制系统</w:t>
            </w:r>
            <w:r>
              <w:rPr>
                <w:rFonts w:hint="eastAsia" w:ascii="宋体" w:hAnsi="宋体" w:cs="宋体"/>
                <w:sz w:val="24"/>
              </w:rPr>
              <w:t>：液晶显示屏，自启动自动停机功能，全智能控制系统柜，带低油压、水温高、超速、低速、超载、电蓄电压低等保护功能</w:t>
            </w: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（3）报价单位资格要求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供应商应符合《中华人民共和国政府采购法》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第二十二条规定条件，并提交以下资质证明文件：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3.1 企业法人营业执照副本复印件和税务登记证副本复印件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或者提供统一社会信用代码营业执照复印件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价人不得被列入失信被执行人、重大税收违法案件当事人名单、政府采购严重违法失信行为记录名单，报价人须提供本公告发布日期之后通过“信用中国”网站（www.creditchina.gov.cn）和中国政府采购网（www.ccgp.gov.cn）查询其上述信用记录的信用信息查询结果网页打印件或截图。报价过程中若被查到失信视为无效报价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项目为一个合同包，报价人必须提交以上文件或证明的复印件，所有复印件（含报价人认为须提交的其他证明材料复印件、网页截图等）应是最新（有效）、清晰，注明“与原件一致”并加盖报价人公章，并有原件备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二、其它补充事宜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报价截止时间:2024年11月1日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时,各报价单位将报价材料（加盖单位印章）原件邮寄至福州市公安局交通警察支队。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2、本项目采购人：福州市公安局交通警察支队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3、地址：福州市鼓楼区杨桥路20号畅安大厦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4、联系人: 魏警官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联系电话：13950291578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6、供货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五个工作日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福州市公安局交通警察支队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2024年10月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17" w:right="1304" w:bottom="1531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pple Color Emoji">
    <w:altName w:val="Calibri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yZDg3YjNhMWYxMjRiYzc5YTJjOGJkMDE3ZWYwMzMifQ=="/>
  </w:docVars>
  <w:rsids>
    <w:rsidRoot w:val="6FA65CDE"/>
    <w:rsid w:val="000953C2"/>
    <w:rsid w:val="001114FB"/>
    <w:rsid w:val="002E746B"/>
    <w:rsid w:val="002F436B"/>
    <w:rsid w:val="004A7361"/>
    <w:rsid w:val="004D59EF"/>
    <w:rsid w:val="005A07FE"/>
    <w:rsid w:val="00B74502"/>
    <w:rsid w:val="00F07F44"/>
    <w:rsid w:val="00F55465"/>
    <w:rsid w:val="01ED4384"/>
    <w:rsid w:val="02183D33"/>
    <w:rsid w:val="11731F4A"/>
    <w:rsid w:val="11DF3DD6"/>
    <w:rsid w:val="19800B64"/>
    <w:rsid w:val="1B6D5A0C"/>
    <w:rsid w:val="1DDC3F3A"/>
    <w:rsid w:val="20D521A2"/>
    <w:rsid w:val="225F535D"/>
    <w:rsid w:val="2B7A22E2"/>
    <w:rsid w:val="2BCC766D"/>
    <w:rsid w:val="2E3B645B"/>
    <w:rsid w:val="31DC670E"/>
    <w:rsid w:val="320C136E"/>
    <w:rsid w:val="34D32719"/>
    <w:rsid w:val="35E52AF5"/>
    <w:rsid w:val="3A1E073A"/>
    <w:rsid w:val="3D607280"/>
    <w:rsid w:val="416F7C3F"/>
    <w:rsid w:val="45252DE6"/>
    <w:rsid w:val="4535259B"/>
    <w:rsid w:val="45ED51BC"/>
    <w:rsid w:val="473E4B6F"/>
    <w:rsid w:val="482E6682"/>
    <w:rsid w:val="488F5527"/>
    <w:rsid w:val="4ADB7BCB"/>
    <w:rsid w:val="4C7E124B"/>
    <w:rsid w:val="4FC06E0D"/>
    <w:rsid w:val="549239F0"/>
    <w:rsid w:val="55630EE8"/>
    <w:rsid w:val="56F23931"/>
    <w:rsid w:val="5C6029B7"/>
    <w:rsid w:val="5C961BA3"/>
    <w:rsid w:val="5D605811"/>
    <w:rsid w:val="60940AF0"/>
    <w:rsid w:val="66465E53"/>
    <w:rsid w:val="6FA65CDE"/>
    <w:rsid w:val="732D1722"/>
    <w:rsid w:val="7332579A"/>
    <w:rsid w:val="77F36B38"/>
    <w:rsid w:val="7BEA61B6"/>
    <w:rsid w:val="7D0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797</Words>
  <Characters>876</Characters>
  <Lines>8</Lines>
  <Paragraphs>2</Paragraphs>
  <TotalTime>1</TotalTime>
  <ScaleCrop>false</ScaleCrop>
  <LinksUpToDate>false</LinksUpToDate>
  <CharactersWithSpaces>940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2024-10-29T14:13:00Z</dcterms:created>
  <dc:creator>Administrator</dc:creator>
  <cp:lastModifiedBy>Administrator</cp:lastModifiedBy>
  <dcterms:modified xsi:type="dcterms:W3CDTF">2024-10-30T03:25:43Z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CBCBD381D776459B9AF0FC9ACF6CFAFD_13</vt:lpwstr>
  </property>
</Properties>
</file>