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D71F48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车管所档案库房需求清单</w:t>
      </w:r>
    </w:p>
    <w:p w14:paraId="327A3F25">
      <w:pPr>
        <w:pStyle w:val="2"/>
        <w:rPr>
          <w:rFonts w:hint="default"/>
          <w:lang w:val="en-US" w:eastAsia="zh-CN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一、库房平面布置</w:t>
      </w:r>
    </w:p>
    <w:p w14:paraId="0B6BC1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bookmarkStart w:id="0" w:name="_GoBack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drawing>
          <wp:inline distT="0" distB="0" distL="114300" distR="114300">
            <wp:extent cx="5665470" cy="3926840"/>
            <wp:effectExtent l="0" t="0" r="11430" b="10160"/>
            <wp:docPr id="1" name="图片 1" descr="775d75b6254c48218f137c6db97998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775d75b6254c48218f137c6db97998c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665470" cy="3926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5527BEE0">
      <w:pPr>
        <w:pStyle w:val="2"/>
        <w:rPr>
          <w:rFonts w:hint="eastAsia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eastAsia="宋体" w:cs="宋体"/>
          <w:b/>
          <w:bCs/>
          <w:sz w:val="32"/>
          <w:szCs w:val="32"/>
          <w:lang w:val="en-US" w:eastAsia="zh-CN"/>
        </w:rPr>
        <w:t>二、数量及技术要求</w:t>
      </w:r>
    </w:p>
    <w:tbl>
      <w:tblPr>
        <w:tblStyle w:val="4"/>
        <w:tblpPr w:leftFromText="180" w:rightFromText="180" w:vertAnchor="text" w:horzAnchor="page" w:tblpX="1392" w:tblpY="576"/>
        <w:tblOverlap w:val="never"/>
        <w:tblW w:w="9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5"/>
        <w:gridCol w:w="1444"/>
        <w:gridCol w:w="2225"/>
        <w:gridCol w:w="900"/>
        <w:gridCol w:w="1975"/>
        <w:gridCol w:w="2879"/>
      </w:tblGrid>
      <w:tr w14:paraId="284D08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5" w:type="dxa"/>
            <w:vAlign w:val="center"/>
          </w:tcPr>
          <w:p w14:paraId="75CD0F0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444" w:type="dxa"/>
            <w:vAlign w:val="center"/>
          </w:tcPr>
          <w:p w14:paraId="5E122D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货物名称</w:t>
            </w:r>
          </w:p>
        </w:tc>
        <w:tc>
          <w:tcPr>
            <w:tcW w:w="2225" w:type="dxa"/>
            <w:vAlign w:val="center"/>
          </w:tcPr>
          <w:p w14:paraId="2A8B12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规格要求（mm）</w:t>
            </w:r>
          </w:p>
        </w:tc>
        <w:tc>
          <w:tcPr>
            <w:tcW w:w="900" w:type="dxa"/>
            <w:vAlign w:val="center"/>
          </w:tcPr>
          <w:p w14:paraId="7336ED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数量</w:t>
            </w:r>
          </w:p>
        </w:tc>
        <w:tc>
          <w:tcPr>
            <w:tcW w:w="4854" w:type="dxa"/>
            <w:gridSpan w:val="2"/>
            <w:vAlign w:val="center"/>
          </w:tcPr>
          <w:p w14:paraId="458AD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主要技术参数要求及检测报告要求</w:t>
            </w:r>
          </w:p>
        </w:tc>
      </w:tr>
      <w:tr w14:paraId="1C7513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6" w:hRule="atLeast"/>
        </w:trPr>
        <w:tc>
          <w:tcPr>
            <w:tcW w:w="495" w:type="dxa"/>
            <w:vAlign w:val="center"/>
          </w:tcPr>
          <w:p w14:paraId="46073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vAlign w:val="center"/>
          </w:tcPr>
          <w:p w14:paraId="290E358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1.1超高重型</w:t>
            </w:r>
          </w:p>
          <w:p w14:paraId="3D20EF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t>档案架</w:t>
            </w:r>
          </w:p>
        </w:tc>
        <w:tc>
          <w:tcPr>
            <w:tcW w:w="2225" w:type="dxa"/>
            <w:vAlign w:val="center"/>
          </w:tcPr>
          <w:p w14:paraId="2302F1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宽3330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</w:t>
            </w:r>
          </w:p>
          <w:p w14:paraId="7A14A1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深630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</w:t>
            </w:r>
          </w:p>
          <w:p w14:paraId="1116592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高4000</w:t>
            </w: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以上</w:t>
            </w:r>
          </w:p>
          <w:p w14:paraId="047492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各层层高及宽度均要满足特定档案要求</w:t>
            </w:r>
          </w:p>
        </w:tc>
        <w:tc>
          <w:tcPr>
            <w:tcW w:w="900" w:type="dxa"/>
            <w:vAlign w:val="center"/>
          </w:tcPr>
          <w:p w14:paraId="333457A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  <w:r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  <w:t>40组</w:t>
            </w:r>
          </w:p>
        </w:tc>
        <w:tc>
          <w:tcPr>
            <w:tcW w:w="4854" w:type="dxa"/>
            <w:gridSpan w:val="2"/>
            <w:vAlign w:val="center"/>
          </w:tcPr>
          <w:p w14:paraId="393AAE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default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一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、档案架技术参数要求</w:t>
            </w:r>
          </w:p>
          <w:p w14:paraId="30FB6F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底盘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≥2.0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mm厚优质冷轧钢板，整体焊接成型、刚性足，不变形。</w:t>
            </w:r>
          </w:p>
          <w:p w14:paraId="274AB4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2、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立柱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1.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mm厚优质冷轧钢板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六压筋一次成型，正面50mm压2根圆筋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,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面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39mm各压2根圆筋，立柱两面冲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压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可上、下调节的挂孔，孔距为53mm。成型立柱采用上、中、下三根连接横梁焊成整体，达到结构坚固合理、美观大方不变形。立柱下端直接插入底盘固定矩形孔内，通过螺栓紧固，立柱上端与顶板通过螺栓紧固，使立柱顶部形成整体，增强架体的整体刚性。</w:t>
            </w:r>
          </w:p>
          <w:p w14:paraId="45428F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▲质量保证：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提供第三方检测机构出具的带CMA、ilac-MRA、CNAS标识及可查验二维码的立柱抽样检测报告，检测内容包括但不限于: ①金属喷涂层理化性能涂层厚度60~130um；②耐腐蚀(中性盐雾试验)10 级；③耐腐蚀(乙酸盐雾试验)10级；④家具涂层可迁移元素铅(Pb)、镉(Cd)、铬(Cr)、汞(Hg)、锑(Sb)、钡(Ba)、硒(Se)、砷(As)均未检出；⑤拉伸试验抗拉强度符合要求； ⑥ 化学成分检测符合要求。检测结果必须符合GB/T4336-2016《碳素钢和中低合金钢多元素含量的测定火花放电原子发射光谱法(常规法)》、GB/T 11253-2019《碳素结构钢冷轧钢板及钢带》、GB/T 35607-2017《绿色产品评价家具》、QB/T 3826-1999《轻工产品金属镀层和化学处理层的耐腐蚀试验方法中性盐雾试验(NSS)法》、QB/T3827-1999《轻工产品金属镀层和化学处理层的耐腐蚀试验方法乙酸盐雾试验(ASS)法》、QB/T 3832-1999《轻工产品金属镀层腐蚀试验结果的评价》、QB/T 4767-2014《家具用钢构件》标准要求；同时提供在全国认证认可信息公共服务平台（http：//cx.cnca.cn）上查询的网页截图。</w:t>
            </w:r>
          </w:p>
          <w:p w14:paraId="2D5285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3、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搁板：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mm厚优质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冷轧钢板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一次冲压成型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，厚度为≧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，结构合理，使用方便，正面压两根圆筋，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工艺确保搁板不变形，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使搁板承重力增强，每层双面承重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80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KG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 w:eastAsia="zh-CN"/>
              </w:rPr>
              <w:t>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外形美观，刚性足。满负载24小时后挠曲度≤2mm，卸载后自动恢复。</w:t>
            </w:r>
          </w:p>
          <w:p w14:paraId="4B0A617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▲质量保证：</w:t>
            </w:r>
            <w:r>
              <w:rPr>
                <w:rFonts w:hint="eastAsia" w:ascii="宋体" w:hAnsi="宋体" w:eastAsia="宋体" w:cs="宋体"/>
                <w:sz w:val="24"/>
              </w:rPr>
              <w:t>提供第三方检测机构出具的带CMA、ilac-MRA、CNAS标识</w:t>
            </w:r>
            <w:r>
              <w:rPr>
                <w:rFonts w:hint="eastAsia" w:ascii="宋体" w:hAnsi="宋体" w:cs="宋体"/>
                <w:sz w:val="24"/>
              </w:rPr>
              <w:t>及可</w:t>
            </w:r>
            <w:r>
              <w:rPr>
                <w:rFonts w:hint="eastAsia" w:ascii="宋体" w:hAnsi="宋体" w:eastAsia="宋体" w:cs="宋体"/>
                <w:sz w:val="24"/>
              </w:rPr>
              <w:t>查验二维码的搁板抽样检测报告，检测内容包括但不限于:</w:t>
            </w:r>
            <w:r>
              <w:rPr>
                <w:rFonts w:hint="eastAsia" w:ascii="宋体" w:hAnsi="宋体" w:eastAsia="宋体"/>
                <w:sz w:val="24"/>
              </w:rPr>
              <w:t>①金属喷涂层理化性能涂层厚度</w:t>
            </w:r>
            <w:r>
              <w:rPr>
                <w:rFonts w:hint="eastAsia" w:ascii="宋体" w:hAnsi="宋体" w:eastAsia="宋体" w:cs="宋体"/>
                <w:sz w:val="24"/>
              </w:rPr>
              <w:t>：60~130</w:t>
            </w:r>
            <w:r>
              <w:rPr>
                <w:rStyle w:val="6"/>
                <w:rFonts w:hint="eastAsia" w:ascii="Arial" w:hAnsi="Arial" w:eastAsia="宋体" w:cs="Arial"/>
                <w:i w:val="0"/>
                <w:sz w:val="19"/>
                <w:szCs w:val="19"/>
                <w:shd w:val="clear" w:color="auto" w:fill="FFFFFF"/>
              </w:rPr>
              <w:t>um</w:t>
            </w:r>
            <w:r>
              <w:rPr>
                <w:rFonts w:hint="eastAsia" w:ascii="宋体" w:hAnsi="宋体" w:eastAsia="宋体" w:cs="宋体"/>
                <w:sz w:val="24"/>
              </w:rPr>
              <w:t>；</w:t>
            </w:r>
            <w:r>
              <w:rPr>
                <w:rFonts w:hint="eastAsia" w:ascii="宋体" w:hAnsi="宋体" w:eastAsia="宋体"/>
                <w:sz w:val="24"/>
              </w:rPr>
              <w:t>②耐腐蚀(中性盐雾试验)10 级；③耐腐蚀(乙酸盐雾试验)10级；④家具涂层可迁移元素铅(Pb)、镉(Cd)、铬(Cr)、汞(Hg)、锑(Sb)、钡(Ba)、硒(Se)、砷(As)均未检出；⑤拉伸试验抗拉强度</w:t>
            </w: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  <w:r>
              <w:rPr>
                <w:rFonts w:hint="eastAsia" w:ascii="宋体" w:hAnsi="宋体" w:eastAsia="宋体"/>
                <w:sz w:val="24"/>
              </w:rPr>
              <w:t>； ⑥ 化学成分检测</w:t>
            </w:r>
            <w:r>
              <w:rPr>
                <w:rFonts w:hint="eastAsia" w:ascii="宋体" w:hAnsi="宋体" w:eastAsia="宋体" w:cs="宋体"/>
                <w:sz w:val="24"/>
              </w:rPr>
              <w:t>符合要求</w:t>
            </w:r>
            <w:r>
              <w:rPr>
                <w:rFonts w:hint="eastAsia" w:ascii="宋体" w:hAnsi="宋体" w:eastAsia="宋体"/>
                <w:sz w:val="24"/>
              </w:rPr>
              <w:t>。检测结果必须符合GB/T4336-2016《碳素钢和中低合金钢多元素含量的测定火花放电原子发射光谱法(常规法)》、GB/T 11253-2019《碳素结构钢冷轧钢板及钢带》、GB/T 35607-2017《绿色产品评价家具》、QB/T 3826-1999《轻工产品金属镀层和化学处理层的耐腐蚀试验方法中性盐雾试验(NSS)法》、QB/T3827-1999《轻工产品金属镀层和化学处理层的耐腐蚀试验方法乙酸盐雾试验(ASS)法》、QB/T 3832-1999《轻工产品金属镀层腐蚀试验结果的评价》、QB/T 4767-2014《家具用钢构件》标准要求；同时提供在全国认证认可信息公共服务平台（http：//cx.cnca.cn）上查询的网页截图。</w:t>
            </w:r>
          </w:p>
          <w:p w14:paraId="55A69C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4、挡棒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≥1.0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mm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优质冷轧钢板，两头冲凹槽且带有防滑扣，模具冲压成型，折弯尺寸16*14mm，C型状，增强其强度且能阻挡档案滑向另一侧，沿立柱垂直方向可以自由调整高度。</w:t>
            </w:r>
          </w:p>
          <w:p w14:paraId="24143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b/>
                <w:bCs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▲质量保证：</w:t>
            </w:r>
            <w:r>
              <w:rPr>
                <w:rFonts w:hint="eastAsia" w:ascii="宋体" w:hAnsi="宋体" w:eastAsia="宋体" w:cs="宋体"/>
                <w:sz w:val="24"/>
              </w:rPr>
              <w:t>提供第三方检测机构出具的带CMA、ilac-MRA、CNAS标识</w:t>
            </w:r>
            <w:r>
              <w:rPr>
                <w:rFonts w:hint="eastAsia" w:ascii="宋体" w:hAnsi="宋体" w:cs="宋体"/>
                <w:sz w:val="24"/>
              </w:rPr>
              <w:t>及可</w:t>
            </w:r>
            <w:r>
              <w:rPr>
                <w:rFonts w:hint="eastAsia" w:ascii="宋体" w:hAnsi="宋体" w:eastAsia="宋体" w:cs="宋体"/>
                <w:sz w:val="24"/>
              </w:rPr>
              <w:t>查验二维码的挡棒抽样检测报告，检测内容包括但不限于:</w:t>
            </w:r>
            <w:r>
              <w:rPr>
                <w:rFonts w:hint="eastAsia" w:ascii="宋体" w:hAnsi="宋体" w:eastAsia="宋体"/>
                <w:sz w:val="24"/>
              </w:rPr>
              <w:t>①金属喷涂层理化性能涂层厚度</w:t>
            </w:r>
            <w:r>
              <w:rPr>
                <w:rFonts w:hint="eastAsia" w:ascii="宋体" w:hAnsi="宋体" w:eastAsia="宋体" w:cs="宋体"/>
                <w:sz w:val="24"/>
              </w:rPr>
              <w:t>：60~130</w:t>
            </w:r>
            <w:r>
              <w:rPr>
                <w:rStyle w:val="6"/>
                <w:rFonts w:hint="eastAsia" w:ascii="Arial" w:hAnsi="Arial" w:eastAsia="宋体" w:cs="Arial"/>
                <w:i w:val="0"/>
                <w:sz w:val="19"/>
                <w:szCs w:val="19"/>
                <w:shd w:val="clear" w:color="auto" w:fill="FFFFFF"/>
              </w:rPr>
              <w:t>um</w:t>
            </w:r>
            <w:r>
              <w:rPr>
                <w:rFonts w:hint="eastAsia" w:ascii="宋体" w:hAnsi="宋体" w:eastAsia="宋体"/>
                <w:sz w:val="24"/>
              </w:rPr>
              <w:t>；②耐腐蚀(中性盐雾试验)10 级；③耐腐蚀(乙酸盐雾试验)10级；④家具涂层可迁移元素铅(Pb)、镉(Cd)、铬(Cr)、汞(Hg)、锑(Sb)、钡(Ba)、硒(Se)、砷(As)均未检出；⑤拉伸试验抗拉强度符合要求； ⑥ 化学成分检测符合要求。检测结果必须符合GB/T4336-2016《碳素钢和中低合金钢多元素含量的测定火花放电原子发射光谱法(常规法)》、GB/T 11253-2019《碳素结构钢冷轧钢板及钢带》、GB/T 35607-2017《绿色产品评价家具》、QB/T 3826-1999《轻工产品金属镀层和化学处理层的耐腐蚀试验方法中性盐雾试验(NSS)法》、QB/T3827-1999《轻工产品金属镀层和化学处理层的耐腐蚀试验方法乙酸盐雾试验(ASS)法》、QB/T 3832-1999《轻工产品金属镀层腐蚀试验结果的评价》、QB/T 4767-2014《家具用钢构件》标准要求；同时提供在全国认证认可信息公共服务平台（http：//cx.cnca.cn）上查询的网页截图。</w:t>
            </w:r>
          </w:p>
          <w:p w14:paraId="7A3DB4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5、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挂板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采用≥1.0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mm厚优质冷轧钢板冲压一次成型。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挂板采用单边双挂钩，中间采用腰形拉伸翻边模成型，并上下各压制一条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126*7mm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zh-CN"/>
              </w:rPr>
              <w:t>加强筋。下端有四个搁板定位槽，使搁板嵌置于定位槽上。</w:t>
            </w:r>
          </w:p>
          <w:p w14:paraId="3F8329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color w:val="auto"/>
                <w:highlight w:val="none"/>
                <w:lang w:val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▲质量保证：</w:t>
            </w:r>
            <w:r>
              <w:rPr>
                <w:rFonts w:hint="eastAsia" w:ascii="宋体" w:hAnsi="宋体" w:eastAsia="宋体" w:cs="宋体"/>
                <w:sz w:val="24"/>
              </w:rPr>
              <w:t>提供第三方检测机构出具的带CMA、ilac-MRA、CNAS标识</w:t>
            </w:r>
            <w:r>
              <w:rPr>
                <w:rFonts w:hint="eastAsia" w:ascii="宋体" w:hAnsi="宋体" w:cs="宋体"/>
                <w:sz w:val="24"/>
              </w:rPr>
              <w:t>及可</w:t>
            </w:r>
            <w:r>
              <w:rPr>
                <w:rFonts w:hint="eastAsia" w:ascii="宋体" w:hAnsi="宋体" w:eastAsia="宋体" w:cs="宋体"/>
                <w:sz w:val="24"/>
              </w:rPr>
              <w:t>查验二维码的挂板抽样检测报告，检测内容包括但不限于:</w:t>
            </w:r>
            <w:r>
              <w:rPr>
                <w:rFonts w:hint="eastAsia" w:ascii="宋体" w:hAnsi="宋体" w:eastAsia="宋体"/>
                <w:sz w:val="24"/>
              </w:rPr>
              <w:t xml:space="preserve"> ①金属喷涂层理化性能涂层厚度</w:t>
            </w:r>
            <w:r>
              <w:rPr>
                <w:rFonts w:hint="eastAsia" w:ascii="宋体" w:hAnsi="宋体" w:eastAsia="宋体" w:cs="宋体"/>
                <w:sz w:val="24"/>
              </w:rPr>
              <w:t>：60~130</w:t>
            </w:r>
            <w:r>
              <w:rPr>
                <w:rStyle w:val="6"/>
                <w:rFonts w:hint="eastAsia" w:ascii="Arial" w:hAnsi="Arial" w:eastAsia="宋体" w:cs="Arial"/>
                <w:i w:val="0"/>
                <w:sz w:val="19"/>
                <w:szCs w:val="19"/>
                <w:shd w:val="clear" w:color="auto" w:fill="FFFFFF"/>
              </w:rPr>
              <w:t>um</w:t>
            </w:r>
            <w:r>
              <w:rPr>
                <w:rFonts w:hint="eastAsia" w:ascii="宋体" w:hAnsi="宋体" w:eastAsia="宋体"/>
                <w:sz w:val="24"/>
              </w:rPr>
              <w:t>；②耐腐蚀(中性盐雾试验)10 级；③耐腐蚀(乙酸盐雾试验)10级；④家具涂层可迁移元素铅(Pb)、镉(Cd)、铬(Cr)、汞(Hg)、锑(Sb)、钡(Ba)、硒(Se)、砷(As)均未检出；⑤拉伸试验抗拉强度符合要求； ⑥ 化学成分检测符合要求。检测结果必须符合GB/T4336-2016《碳素钢和中低合金钢多元素含量的测定火花放电原子发射光谱法(常规法)》、GB/T 11253-2019《碳素结构钢冷轧钢板及钢带》、GB/T 35607-2017《绿色产品评价家具》、QB/T 3826-1999《轻工产品金属镀层和化学处理层的耐腐蚀试验方法中性盐雾试验(NSS)法》、QB/T3827-1999《轻工产品金属镀层和化学处理层的耐腐蚀试验方法乙酸盐雾试验(ASS)法》、QB/T 3832-1999《轻工产品金属镀层腐蚀试验结果的评价》、QB/T 4767-2014《家具用钢构件》标准要求；同时提供在全国认证认可信息公共服务平台（http：//cx.cnca.cn）上查询的网页截图。</w:t>
            </w:r>
          </w:p>
          <w:p w14:paraId="6072BB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6、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侧面板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mm厚优质冷轧钢板，前侧板采用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凹凸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式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结构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，增大立面强度及冲击力，整体美观、设计新颖。</w:t>
            </w:r>
          </w:p>
          <w:p w14:paraId="6D1D54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48" w:lineRule="auto"/>
              <w:textAlignment w:val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  <w:t>顶板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：采用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≥1.0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mm厚优质冷轧钢板，经双面六折弯，使用螺栓紧固于立柱上端，四角对焊，使其成框架结构。</w:t>
            </w:r>
          </w:p>
          <w:p w14:paraId="14E5AD17">
            <w:pPr>
              <w:spacing w:line="360" w:lineRule="auto"/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8、组装后的书架上，凡触及人体和存放物品的部分，应无毛边、锐角、棱角等；凡需焊接的部件要求焊接牢固，表面要平整，不允许出现漏焊、焊穿、气孔、咬边等缺陷；冲压件表面不允许有裂痕；表面涂层颜色由采购方指定，但涂层表面应平整光滑，色泽均匀一致，不允许有流挂、起粒、皱皮、露底、剥落、伤痕等缺陷；各钢制构件应酸洗、磷化、钝化、脱脂、表调，磷化处理。</w:t>
            </w:r>
          </w:p>
          <w:p w14:paraId="15376E79">
            <w:pPr>
              <w:spacing w:line="360" w:lineRule="auto"/>
              <w:rPr>
                <w:rFonts w:hint="eastAsia" w:ascii="宋体" w:hAnsi="宋体" w:eastAsia="宋体" w:cs="宋体"/>
              </w:rPr>
            </w:pPr>
          </w:p>
          <w:p w14:paraId="62B37A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宋体" w:hAnsi="宋体" w:eastAsia="宋体" w:cs="宋体"/>
                <w:kern w:val="2"/>
                <w:sz w:val="21"/>
                <w:szCs w:val="21"/>
                <w:vertAlign w:val="baseline"/>
                <w:lang w:val="en-US" w:eastAsia="zh-CN" w:bidi="ar-SA"/>
              </w:rPr>
            </w:pPr>
          </w:p>
        </w:tc>
      </w:tr>
      <w:tr w14:paraId="49FE6C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atLeast"/>
        </w:trPr>
        <w:tc>
          <w:tcPr>
            <w:tcW w:w="495" w:type="dxa"/>
            <w:vAlign w:val="center"/>
          </w:tcPr>
          <w:p w14:paraId="247AEE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vAlign w:val="center"/>
          </w:tcPr>
          <w:p w14:paraId="3C9EBF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1.2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档案库房空气灭菌型消毒机</w:t>
            </w:r>
          </w:p>
        </w:tc>
        <w:tc>
          <w:tcPr>
            <w:tcW w:w="2225" w:type="dxa"/>
            <w:vAlign w:val="center"/>
          </w:tcPr>
          <w:p w14:paraId="08886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壁挂机：820X200X540（范围内）</w:t>
            </w:r>
          </w:p>
          <w:p w14:paraId="3E2D36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用电级数量120根以上</w:t>
            </w:r>
          </w:p>
        </w:tc>
        <w:tc>
          <w:tcPr>
            <w:tcW w:w="900" w:type="dxa"/>
            <w:vAlign w:val="center"/>
          </w:tcPr>
          <w:p w14:paraId="2B930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4854" w:type="dxa"/>
            <w:gridSpan w:val="2"/>
            <w:vAlign w:val="center"/>
          </w:tcPr>
          <w:p w14:paraId="529362F6"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一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产品功能</w:t>
            </w:r>
          </w:p>
          <w:p w14:paraId="7D76CB7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1.对库房空气进行高效除尘、灭菌、脱臭、去除有害气体、产生负离子等还原成洁净的新鲜空气。</w:t>
            </w:r>
          </w:p>
          <w:p w14:paraId="553A48D6"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二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产品技术参数</w:t>
            </w:r>
          </w:p>
          <w:p w14:paraId="6C0CC637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1.工作电压为220V~/50HZ的交流电源。</w:t>
            </w:r>
          </w:p>
          <w:p w14:paraId="06FA5E23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2.出口风量600m3/h。</w:t>
            </w:r>
          </w:p>
          <w:p w14:paraId="3219373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3.细菌总数Cfu/m3≤500。</w:t>
            </w:r>
          </w:p>
          <w:p w14:paraId="29F4A6E8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4.尘埃指数≤Z0.5um≤3500。除尘率≥98。</w:t>
            </w:r>
          </w:p>
          <w:p w14:paraId="103326BE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5.臭氧浓度mg/m3≤0.1。</w:t>
            </w:r>
          </w:p>
          <w:p w14:paraId="684D5CE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6.负离子浓度个/m3≥1.0X1000000。</w:t>
            </w:r>
          </w:p>
          <w:p w14:paraId="71E219C0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7.有害气体去除率%≥75。</w:t>
            </w:r>
          </w:p>
          <w:p w14:paraId="70853675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8.无线遥控功能系统设有定时开、定时关，双定时及每日重复功能（须在时钟设定后使用）等。</w:t>
            </w:r>
          </w:p>
          <w:p w14:paraId="6BEBD44F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9.电控板工作条件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：</w:t>
            </w:r>
          </w:p>
          <w:p w14:paraId="60722028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1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工作电压165~265V，频率50HZ，</w:t>
            </w:r>
          </w:p>
          <w:p w14:paraId="39E102E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开关电源110~279V，频率50HZ。</w:t>
            </w:r>
          </w:p>
          <w:p w14:paraId="0AD3F689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2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具有抑制电网波动干扰功能。</w:t>
            </w:r>
          </w:p>
          <w:p w14:paraId="0CE39102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具有抑制外部电磁干扰功能。</w:t>
            </w:r>
          </w:p>
          <w:p w14:paraId="7DE8CDBC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遥控器.采用两节七号电池3V供电。</w:t>
            </w:r>
          </w:p>
          <w:p w14:paraId="77C9D5B6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遥控器距离≥8m，发射立体锥角土45度。</w:t>
            </w:r>
          </w:p>
          <w:p w14:paraId="0145BF74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/>
              </w:rPr>
            </w:pP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10、用电级数量120根以上</w:t>
            </w:r>
          </w:p>
          <w:p w14:paraId="354EECFB">
            <w:pP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三、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型式：壁挂式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外型范围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820X540X200</w:t>
            </w: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</w:rPr>
              <w:t>）。</w:t>
            </w:r>
          </w:p>
          <w:p w14:paraId="31B4C457">
            <w:pPr>
              <w:numPr>
                <w:ilvl w:val="0"/>
                <w:numId w:val="0"/>
              </w:numPr>
              <w:ind w:leftChars="0"/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kern w:val="2"/>
                <w:sz w:val="24"/>
                <w:szCs w:val="24"/>
                <w:vertAlign w:val="baseline"/>
                <w:lang w:val="en-US" w:eastAsia="zh-CN" w:bidi="ar-SA"/>
              </w:rPr>
              <w:t>四、证书要求:</w:t>
            </w:r>
            <w:r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  <w:t>1、质量管理体系论证合格证书2、职业健康安全体系论证合格证书3、荣获中国档案学会档案保护技术委员会荣誉证书4、获省级以上档案学会推荐档案产品证书</w:t>
            </w:r>
          </w:p>
          <w:p w14:paraId="608C6226">
            <w:pPr>
              <w:numPr>
                <w:ilvl w:val="0"/>
                <w:numId w:val="0"/>
              </w:numPr>
              <w:ind w:leftChars="0"/>
              <w:rPr>
                <w:rFonts w:hint="default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/>
                <w:bCs/>
                <w:sz w:val="24"/>
                <w:szCs w:val="24"/>
                <w:lang w:val="en-US" w:eastAsia="zh-CN"/>
              </w:rPr>
              <w:t>五、内部结构要求</w:t>
            </w:r>
          </w:p>
          <w:p w14:paraId="17E6A294">
            <w:pP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1、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内部采用航空高强度超薄铝合金材料一次性锻压成蜂巢状，腔体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孔腔体是六角蜂巢形状，每个腔体中心是黄铜芯直径≥8mm，长度≥90mm，铜实芯尖针直径≥0.25mm，长度≥10.70mm，共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120</w:t>
            </w: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</w:rPr>
              <w:t>针结构，动风过流式。</w:t>
            </w:r>
          </w:p>
          <w:p w14:paraId="6588B0B9">
            <w:pPr>
              <w:rPr>
                <w:rFonts w:hint="default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sz w:val="24"/>
                <w:szCs w:val="24"/>
                <w:lang w:val="en-US" w:eastAsia="zh-CN"/>
              </w:rPr>
              <w:t>2、有小样或图片可提供</w:t>
            </w:r>
          </w:p>
          <w:p w14:paraId="38DEC1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eastAsia" w:asciiTheme="majorEastAsia" w:hAnsiTheme="majorEastAsia" w:eastAsiaTheme="majorEastAsia" w:cstheme="majorEastAsia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</w:p>
        </w:tc>
      </w:tr>
      <w:tr w14:paraId="1422F9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495" w:type="dxa"/>
            <w:vAlign w:val="center"/>
          </w:tcPr>
          <w:p w14:paraId="739C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444" w:type="dxa"/>
            <w:vAlign w:val="center"/>
          </w:tcPr>
          <w:p w14:paraId="6419FF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4"/>
                <w:szCs w:val="24"/>
                <w:vertAlign w:val="baseline"/>
                <w:lang w:val="en-US" w:eastAsia="zh-CN"/>
              </w:rPr>
              <w:t>1.3万向登高梯</w:t>
            </w:r>
          </w:p>
        </w:tc>
        <w:tc>
          <w:tcPr>
            <w:tcW w:w="2225" w:type="dxa"/>
            <w:vAlign w:val="center"/>
          </w:tcPr>
          <w:p w14:paraId="7C2C23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left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150*60*600（以上）</w:t>
            </w:r>
          </w:p>
        </w:tc>
        <w:tc>
          <w:tcPr>
            <w:tcW w:w="900" w:type="dxa"/>
            <w:vAlign w:val="center"/>
          </w:tcPr>
          <w:p w14:paraId="7F4EC2D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1台</w:t>
            </w:r>
          </w:p>
        </w:tc>
        <w:tc>
          <w:tcPr>
            <w:tcW w:w="1975" w:type="dxa"/>
            <w:vAlign w:val="center"/>
          </w:tcPr>
          <w:p w14:paraId="59420C0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非标</w:t>
            </w:r>
          </w:p>
        </w:tc>
        <w:tc>
          <w:tcPr>
            <w:tcW w:w="2879" w:type="dxa"/>
            <w:vAlign w:val="center"/>
          </w:tcPr>
          <w:p w14:paraId="5F8CEB0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auto"/>
              <w:jc w:val="center"/>
              <w:textAlignment w:val="auto"/>
              <w:rPr>
                <w:rFonts w:hint="default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4"/>
                <w:szCs w:val="24"/>
                <w:vertAlign w:val="baseline"/>
                <w:lang w:val="en-US" w:eastAsia="zh-CN" w:bidi="ar-SA"/>
              </w:rPr>
              <w:t>提供CAD效果图</w:t>
            </w:r>
          </w:p>
        </w:tc>
      </w:tr>
    </w:tbl>
    <w:p w14:paraId="3DEBAB2A">
      <w:pPr>
        <w:pStyle w:val="2"/>
        <w:numPr>
          <w:ilvl w:val="0"/>
          <w:numId w:val="0"/>
        </w:numPr>
        <w:rPr>
          <w:rFonts w:hint="eastAsia" w:ascii="仿宋" w:hAnsi="仿宋" w:eastAsia="仿宋" w:cs="仿宋"/>
          <w:sz w:val="24"/>
          <w:szCs w:val="24"/>
          <w:lang w:val="en-US" w:eastAsia="zh-CN"/>
        </w:rPr>
      </w:pPr>
    </w:p>
    <w:p w14:paraId="078B2710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售后服务要求</w:t>
      </w:r>
    </w:p>
    <w:p w14:paraId="6301AA3B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所提供商品五年内免费更换免费维修维护</w:t>
      </w:r>
    </w:p>
    <w:p w14:paraId="10748B39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能够承诺应急情况下的备用设备</w:t>
      </w:r>
    </w:p>
    <w:p w14:paraId="259AD2BF"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left"/>
        <w:textAlignment w:val="auto"/>
        <w:outlineLvl w:val="0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提供首次上架档案防虫处理</w:t>
      </w:r>
    </w:p>
    <w:p w14:paraId="7800B5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center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 w14:paraId="17FA34B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84" w:lineRule="auto"/>
        <w:jc w:val="both"/>
        <w:textAlignment w:val="auto"/>
        <w:outlineLvl w:val="0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sectPr>
      <w:pgSz w:w="11906" w:h="16838"/>
      <w:pgMar w:top="850" w:right="1247" w:bottom="850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7B9F0D0"/>
    <w:multiLevelType w:val="singleLevel"/>
    <w:tmpl w:val="87B9F0D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BF163EC8"/>
    <w:multiLevelType w:val="singleLevel"/>
    <w:tmpl w:val="BF163EC8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93F83"/>
    <w:rsid w:val="03E33071"/>
    <w:rsid w:val="058F3F11"/>
    <w:rsid w:val="05CA098C"/>
    <w:rsid w:val="05FF2170"/>
    <w:rsid w:val="0C523489"/>
    <w:rsid w:val="0CFF7DA3"/>
    <w:rsid w:val="0DD20B66"/>
    <w:rsid w:val="154D47EE"/>
    <w:rsid w:val="167C182F"/>
    <w:rsid w:val="170F341F"/>
    <w:rsid w:val="1C47643B"/>
    <w:rsid w:val="1C955AAF"/>
    <w:rsid w:val="1D525097"/>
    <w:rsid w:val="1D796B4F"/>
    <w:rsid w:val="208337BA"/>
    <w:rsid w:val="20F643DA"/>
    <w:rsid w:val="21BB7BD4"/>
    <w:rsid w:val="22EA5B1F"/>
    <w:rsid w:val="288A7DDB"/>
    <w:rsid w:val="29345F99"/>
    <w:rsid w:val="29631B1C"/>
    <w:rsid w:val="29EA17E8"/>
    <w:rsid w:val="29F179E6"/>
    <w:rsid w:val="2A465E57"/>
    <w:rsid w:val="2F866E22"/>
    <w:rsid w:val="302502D1"/>
    <w:rsid w:val="33935A1E"/>
    <w:rsid w:val="34450FF4"/>
    <w:rsid w:val="35E226C0"/>
    <w:rsid w:val="3AAA2A7B"/>
    <w:rsid w:val="3F777D79"/>
    <w:rsid w:val="40CB6648"/>
    <w:rsid w:val="468C48C7"/>
    <w:rsid w:val="51823496"/>
    <w:rsid w:val="55052414"/>
    <w:rsid w:val="55C20305"/>
    <w:rsid w:val="586B4C84"/>
    <w:rsid w:val="59C56616"/>
    <w:rsid w:val="59DF76D7"/>
    <w:rsid w:val="5C757E7F"/>
    <w:rsid w:val="603212FE"/>
    <w:rsid w:val="614E689C"/>
    <w:rsid w:val="65CC4888"/>
    <w:rsid w:val="671958AB"/>
    <w:rsid w:val="672222F5"/>
    <w:rsid w:val="67F46D10"/>
    <w:rsid w:val="6B2F7D93"/>
    <w:rsid w:val="6CD52274"/>
    <w:rsid w:val="6D8F2D6B"/>
    <w:rsid w:val="6E2D0B19"/>
    <w:rsid w:val="713B27E1"/>
    <w:rsid w:val="72071122"/>
    <w:rsid w:val="727A268D"/>
    <w:rsid w:val="746D2DA6"/>
    <w:rsid w:val="766277DB"/>
    <w:rsid w:val="76AC673B"/>
    <w:rsid w:val="7F881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4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autoSpaceDE w:val="0"/>
      <w:autoSpaceDN w:val="0"/>
    </w:pPr>
    <w:rPr>
      <w:rFonts w:ascii="宋体" w:hAnsi="宋体" w:cs="宋体"/>
      <w:sz w:val="28"/>
      <w:szCs w:val="28"/>
      <w:lang w:val="zh-CN" w:bidi="zh-CN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Emphasis"/>
    <w:basedOn w:val="5"/>
    <w:qFormat/>
    <w:uiPriority w:val="0"/>
    <w:rPr>
      <w:i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2940</Words>
  <Characters>3754</Characters>
  <Lines>0</Lines>
  <Paragraphs>0</Paragraphs>
  <TotalTime>25</TotalTime>
  <ScaleCrop>false</ScaleCrop>
  <LinksUpToDate>false</LinksUpToDate>
  <CharactersWithSpaces>3790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2025-02-14T03:25:00Z</dcterms:created>
  <dc:creator>宏</dc:creator>
  <cp:lastModifiedBy>匆匆那年</cp:lastModifiedBy>
  <dcterms:modified xsi:type="dcterms:W3CDTF">2025-02-20T01:27:28Z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KSOTemplateDocerSaveRecord">
    <vt:lpwstr>eyJoZGlkIjoiMjY5MzEyYmFjZWY3YmJmZWQxYzc1NGE2NTcxN2NjODQiLCJ1c2VySWQiOiI0NTY1NTE3ODIifQ==</vt:lpwstr>
  </property>
  <property fmtid="{D5CDD505-2E9C-101B-9397-08002B2CF9AE}" pid="4" name="ICV">
    <vt:lpwstr>EAACA677A6A64432AA32D9D76D2E5934_12</vt:lpwstr>
  </property>
</Properties>
</file>