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22668">
      <w:pPr>
        <w:pStyle w:val="2"/>
        <w:tabs>
          <w:tab w:val="left" w:pos="420"/>
          <w:tab w:val="left" w:pos="540"/>
        </w:tabs>
        <w:adjustRightInd w:val="0"/>
        <w:snapToGrid w:val="0"/>
        <w:jc w:val="left"/>
        <w:rPr>
          <w:rFonts w:hint="default" w:ascii="微软雅黑" w:hAnsi="微软雅黑" w:eastAsia="微软雅黑" w:cs="微软雅黑"/>
          <w:i w:val="0"/>
          <w:iCs w:val="0"/>
          <w:caps w:val="0"/>
          <w:spacing w:val="0"/>
          <w:sz w:val="24"/>
          <w:szCs w:val="24"/>
          <w:shd w:val="clear" w:fill="FFFFFF"/>
          <w:lang w:val="en-US" w:eastAsia="zh-CN"/>
        </w:rPr>
      </w:pPr>
      <w:r>
        <w:rPr>
          <w:rFonts w:hint="eastAsia" w:ascii="微软雅黑" w:hAnsi="微软雅黑" w:eastAsia="微软雅黑" w:cs="微软雅黑"/>
          <w:i w:val="0"/>
          <w:iCs w:val="0"/>
          <w:caps w:val="0"/>
          <w:spacing w:val="0"/>
          <w:sz w:val="24"/>
          <w:szCs w:val="24"/>
          <w:shd w:val="clear" w:fill="FFFFFF"/>
          <w:lang w:val="en-US" w:eastAsia="zh-CN"/>
        </w:rPr>
        <w:t>产品参数：</w:t>
      </w:r>
      <w:bookmarkStart w:id="0" w:name="_GoBack"/>
      <w:bookmarkEnd w:id="0"/>
    </w:p>
    <w:tbl>
      <w:tblPr>
        <w:tblStyle w:val="6"/>
        <w:tblW w:w="84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7030"/>
      </w:tblGrid>
      <w:tr w14:paraId="682F0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6" w:hRule="atLeast"/>
          <w:jc w:val="center"/>
        </w:trPr>
        <w:tc>
          <w:tcPr>
            <w:tcW w:w="1453" w:type="dxa"/>
            <w:vAlign w:val="center"/>
          </w:tcPr>
          <w:p w14:paraId="6FB083B6">
            <w:pPr>
              <w:rPr>
                <w:rFonts w:hint="eastAsia" w:ascii="仿宋" w:hAnsi="仿宋" w:eastAsia="仿宋" w:cs="仿宋"/>
                <w:sz w:val="24"/>
                <w:szCs w:val="24"/>
                <w:lang w:val="en-US" w:eastAsia="zh-CN"/>
              </w:rPr>
            </w:pPr>
            <w:r>
              <w:rPr>
                <w:rFonts w:hint="eastAsia" w:ascii="微软雅黑" w:hAnsi="微软雅黑" w:eastAsia="微软雅黑" w:cs="微软雅黑"/>
                <w:i w:val="0"/>
                <w:iCs w:val="0"/>
                <w:caps w:val="0"/>
                <w:spacing w:val="0"/>
                <w:sz w:val="18"/>
                <w:szCs w:val="18"/>
                <w:shd w:val="clear" w:fill="FFFFFF"/>
                <w:lang w:val="en-US" w:eastAsia="zh-CN"/>
              </w:rPr>
              <w:br w:type="page"/>
            </w:r>
          </w:p>
        </w:tc>
        <w:tc>
          <w:tcPr>
            <w:tcW w:w="7030" w:type="dxa"/>
            <w:vAlign w:val="center"/>
          </w:tcPr>
          <w:p w14:paraId="2236BADF">
            <w:pPr>
              <w:pStyle w:val="2"/>
              <w:tabs>
                <w:tab w:val="left" w:pos="420"/>
                <w:tab w:val="left" w:pos="540"/>
              </w:tabs>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技术参数</w:t>
            </w:r>
          </w:p>
        </w:tc>
      </w:tr>
      <w:tr w14:paraId="78469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1453" w:type="dxa"/>
            <w:shd w:val="clear" w:color="auto" w:fill="auto"/>
            <w:vAlign w:val="center"/>
          </w:tcPr>
          <w:p w14:paraId="7AEB5D4A">
            <w:pPr>
              <w:widowControl/>
              <w:rPr>
                <w:rFonts w:hint="eastAsia" w:ascii="仿宋" w:hAnsi="仿宋" w:eastAsia="仿宋" w:cs="仿宋"/>
                <w:snapToGrid w:val="0"/>
                <w:color w:val="000000"/>
                <w:sz w:val="24"/>
                <w:szCs w:val="24"/>
                <w:lang w:val="en-US" w:eastAsia="zh-CN" w:bidi="ar-SA"/>
              </w:rPr>
            </w:pPr>
            <w:r>
              <w:rPr>
                <w:rFonts w:hint="eastAsia" w:ascii="仿宋" w:hAnsi="仿宋" w:eastAsia="仿宋" w:cs="仿宋"/>
                <w:sz w:val="24"/>
                <w:szCs w:val="24"/>
                <w:lang w:val="en-US" w:eastAsia="zh-CN"/>
              </w:rPr>
              <w:t>吗啡、甲基安非他明、氯胺酮联合检测试剂盒</w:t>
            </w:r>
          </w:p>
        </w:tc>
        <w:tc>
          <w:tcPr>
            <w:tcW w:w="7030" w:type="dxa"/>
            <w:shd w:val="clear" w:color="auto" w:fill="auto"/>
            <w:vAlign w:val="center"/>
          </w:tcPr>
          <w:p w14:paraId="734C867F">
            <w:pPr>
              <w:pStyle w:val="2"/>
              <w:tabs>
                <w:tab w:val="left" w:pos="420"/>
                <w:tab w:val="left" w:pos="540"/>
              </w:tabs>
              <w:adjustRightInd w:val="0"/>
              <w:snapToGrid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1）规格：插卡型，铝箔袋单人份包装，即开即用；25人份/盒。</w:t>
            </w:r>
          </w:p>
          <w:p w14:paraId="5CCFE0EB">
            <w:pPr>
              <w:widowControl/>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2）检测原理：胶体金法。</w:t>
            </w:r>
          </w:p>
          <w:p w14:paraId="57A10C15">
            <w:pPr>
              <w:widowControl/>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3）检测时间：应在5分钟时判读，10分钟后判断无效。</w:t>
            </w:r>
          </w:p>
          <w:p w14:paraId="357D759C">
            <w:pPr>
              <w:widowControl/>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4）储存条件：4℃～30℃保存，有效期24个月。</w:t>
            </w:r>
          </w:p>
          <w:p w14:paraId="6E3B32AE">
            <w:pPr>
              <w:widowControl/>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5）检测样本：尿液。</w:t>
            </w:r>
          </w:p>
          <w:p w14:paraId="10D88E07">
            <w:pPr>
              <w:widowControl/>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6）检出限：本产品用于定性检测人体尿液样本中最低检出浓度为300ng/mL的吗啡、1000ng/mL的甲基安非他明和1000ng/mL的氯胺酮。</w:t>
            </w:r>
          </w:p>
          <w:p w14:paraId="5F05D943">
            <w:pPr>
              <w:widowControl/>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交叉反应：下列药品在尿液中的浓度为100μg/mL时不引起交叉反应：二氢埃托啡、乳糖、苯丙醇胺、去痛片、丁丙诺啡、氧氟沙星、哌替啶、芬太尼、美沙酮、曲马多、先锋IV、可卡因、原阿片碱、东莨菪碱、扑热息痛、利多卡因、阿司匹林、咖啡因、布洛芬、阿米替林、丙米嗪、三唑仑、阿普唑仑、诺氟沙星、苯巴比妥、黄连素、异戊巴比妥、地西泮、伪麻黄碱、非那西丁、氯丙嗪、异丙嗪、加替沙星、苯甲酰爱康宁。（需提供国家药品监督管理局盖章的证明资料）</w:t>
            </w:r>
          </w:p>
          <w:p w14:paraId="760FB3F3">
            <w:pPr>
              <w:widowControl/>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抗干扰性：下列物质在尿液中的浓度为表中所示浓度时不引起干扰反应：2mg/dL的胆红素、1000mg/dL的肌酐、2000mg/dL的人血白蛋白、100μg/mL的尿素、100μg/mL的马尿酸、2000mg/dL的D-无水葡萄糖、100μg/mL的胭脂红、100μg/mL的红霉素、100μg/mL的柠檬黄、100μg/mL的草酸、200μg/mL的血红蛋白、4μg/mL的肌红蛋白。（需提供国家药品监督管理局盖章的证明资料）</w:t>
            </w:r>
          </w:p>
          <w:p w14:paraId="59A2536E">
            <w:pPr>
              <w:widowControl/>
              <w:rPr>
                <w:rFonts w:hint="eastAsia" w:ascii="仿宋" w:hAnsi="仿宋" w:eastAsia="仿宋" w:cs="仿宋"/>
                <w:snapToGrid w:val="0"/>
                <w:color w:val="000000"/>
                <w:sz w:val="24"/>
                <w:szCs w:val="24"/>
                <w:lang w:val="en-US" w:eastAsia="zh-CN" w:bidi="ar-SA"/>
              </w:rPr>
            </w:pPr>
            <w:r>
              <w:rPr>
                <w:rFonts w:hint="eastAsia" w:ascii="仿宋" w:hAnsi="仿宋" w:eastAsia="仿宋" w:cs="仿宋"/>
                <w:sz w:val="24"/>
                <w:szCs w:val="24"/>
                <w:lang w:val="en-US" w:eastAsia="zh-CN"/>
              </w:rPr>
              <w:t>9）产品具有国家药品监督管理局颁发的注册证。</w:t>
            </w:r>
          </w:p>
        </w:tc>
      </w:tr>
      <w:tr w14:paraId="00F03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1453" w:type="dxa"/>
            <w:shd w:val="clear" w:color="auto" w:fill="auto"/>
            <w:vAlign w:val="center"/>
          </w:tcPr>
          <w:p w14:paraId="493EFE5A">
            <w:pPr>
              <w:pStyle w:val="2"/>
              <w:tabs>
                <w:tab w:val="left" w:pos="420"/>
                <w:tab w:val="left" w:pos="540"/>
              </w:tabs>
              <w:adjustRightInd w:val="0"/>
              <w:snapToGrid w:val="0"/>
              <w:rPr>
                <w:rFonts w:hint="eastAsia" w:ascii="仿宋" w:hAnsi="仿宋" w:eastAsia="仿宋" w:cs="仿宋"/>
                <w:snapToGrid w:val="0"/>
                <w:color w:val="000000"/>
                <w:kern w:val="2"/>
                <w:sz w:val="24"/>
                <w:szCs w:val="24"/>
                <w:lang w:val="en-US" w:eastAsia="zh-CN" w:bidi="ar-SA"/>
              </w:rPr>
            </w:pPr>
            <w:r>
              <w:rPr>
                <w:rFonts w:hint="eastAsia" w:ascii="仿宋" w:hAnsi="仿宋" w:eastAsia="仿宋" w:cs="仿宋"/>
                <w:sz w:val="24"/>
                <w:szCs w:val="24"/>
                <w:lang w:val="en-US" w:eastAsia="zh-CN"/>
              </w:rPr>
              <w:t>依托咪酯、右美沙芬、替来他明检测试剂</w:t>
            </w:r>
          </w:p>
        </w:tc>
        <w:tc>
          <w:tcPr>
            <w:tcW w:w="7030" w:type="dxa"/>
            <w:shd w:val="clear" w:color="auto" w:fill="auto"/>
            <w:vAlign w:val="center"/>
          </w:tcPr>
          <w:p w14:paraId="54019412">
            <w:pPr>
              <w:pStyle w:val="2"/>
              <w:tabs>
                <w:tab w:val="left" w:pos="420"/>
                <w:tab w:val="left" w:pos="540"/>
              </w:tabs>
              <w:adjustRightInd w:val="0"/>
              <w:snapToGrid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1）规格：插卡型，铝箔袋单人份包装，即开即用；25人份/盒。</w:t>
            </w:r>
          </w:p>
          <w:p w14:paraId="0E7F5205">
            <w:pPr>
              <w:widowControl/>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2）检测原理：胶体金法。</w:t>
            </w:r>
          </w:p>
          <w:p w14:paraId="6CEBB093">
            <w:pPr>
              <w:widowControl/>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3）检测时间：应在5分钟时判读，10分钟后判断无效。</w:t>
            </w:r>
          </w:p>
          <w:p w14:paraId="3260FB8F">
            <w:pPr>
              <w:widowControl/>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4）储存条件：4℃～30℃保存，有效期24个月。</w:t>
            </w:r>
          </w:p>
          <w:p w14:paraId="55BE2C31">
            <w:pPr>
              <w:widowControl/>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5）检测样本：尿液。</w:t>
            </w:r>
          </w:p>
          <w:p w14:paraId="1F6BCEB6">
            <w:pPr>
              <w:pStyle w:val="2"/>
              <w:tabs>
                <w:tab w:val="left" w:pos="420"/>
                <w:tab w:val="left" w:pos="540"/>
              </w:tabs>
              <w:adjustRightInd w:val="0"/>
              <w:snapToGrid w:val="0"/>
              <w:rPr>
                <w:rFonts w:hint="eastAsia" w:ascii="仿宋" w:hAnsi="仿宋" w:eastAsia="仿宋" w:cs="仿宋"/>
                <w:snapToGrid w:val="0"/>
                <w:color w:val="000000"/>
                <w:kern w:val="2"/>
                <w:sz w:val="24"/>
                <w:szCs w:val="24"/>
                <w:lang w:val="en-US" w:eastAsia="zh-CN" w:bidi="ar-SA"/>
              </w:rPr>
            </w:pPr>
            <w:r>
              <w:rPr>
                <w:rFonts w:hint="eastAsia" w:ascii="仿宋" w:hAnsi="仿宋" w:eastAsia="仿宋" w:cs="仿宋"/>
                <w:sz w:val="24"/>
                <w:szCs w:val="24"/>
                <w:lang w:val="en-US" w:eastAsia="zh-CN"/>
              </w:rPr>
              <w:t>6）检出限：本试剂盒用于定性检测尿液样本中的最低检出浓度为：10ng/mL的依托咪酯、50ng/mL的右美沙芬、1000ng/mL的替来他明，用于依托咪酯、右美沙芬、替来他明的初筛。</w:t>
            </w:r>
          </w:p>
        </w:tc>
      </w:tr>
      <w:tr w14:paraId="49DEA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1453" w:type="dxa"/>
            <w:shd w:val="clear" w:color="auto" w:fill="auto"/>
            <w:vAlign w:val="center"/>
          </w:tcPr>
          <w:p w14:paraId="4488B35A">
            <w:pPr>
              <w:widowControl/>
              <w:rPr>
                <w:rFonts w:hint="eastAsia" w:ascii="仿宋" w:hAnsi="仿宋" w:eastAsia="仿宋" w:cs="仿宋"/>
                <w:snapToGrid w:val="0"/>
                <w:color w:val="000000"/>
                <w:sz w:val="24"/>
                <w:szCs w:val="24"/>
                <w:lang w:val="en-US" w:eastAsia="zh-CN" w:bidi="ar-SA"/>
              </w:rPr>
            </w:pPr>
            <w:r>
              <w:rPr>
                <w:rFonts w:hint="eastAsia" w:ascii="仿宋" w:hAnsi="仿宋" w:eastAsia="仿宋" w:cs="仿宋"/>
                <w:sz w:val="24"/>
                <w:szCs w:val="24"/>
                <w:lang w:val="en-US" w:eastAsia="zh-CN"/>
              </w:rPr>
              <w:t>依托咪酯尿液检测试剂</w:t>
            </w:r>
          </w:p>
        </w:tc>
        <w:tc>
          <w:tcPr>
            <w:tcW w:w="7030" w:type="dxa"/>
            <w:shd w:val="clear" w:color="auto" w:fill="auto"/>
            <w:vAlign w:val="center"/>
          </w:tcPr>
          <w:p w14:paraId="06BAEED1">
            <w:pPr>
              <w:widowControl/>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1）规格：板型，铝箔袋单人份包装，即开即用；25人份/盒。</w:t>
            </w:r>
          </w:p>
          <w:p w14:paraId="5690490F">
            <w:pPr>
              <w:widowControl/>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2）检测原理：胶体金法。</w:t>
            </w:r>
          </w:p>
          <w:p w14:paraId="4F8F9ED5">
            <w:pPr>
              <w:widowControl/>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3）检测时间：应在5分钟时判读，10分钟后判断无效。</w:t>
            </w:r>
          </w:p>
          <w:p w14:paraId="419A7B60">
            <w:pPr>
              <w:widowControl/>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4）储存条件：4℃～30℃保存，有效期24个月。</w:t>
            </w:r>
          </w:p>
          <w:p w14:paraId="1926E531">
            <w:pPr>
              <w:widowControl/>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5）检测样本：尿液。</w:t>
            </w:r>
          </w:p>
          <w:p w14:paraId="650F67C9">
            <w:pPr>
              <w:widowControl/>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6）检出限：试剂盒能检测尿液中依托咪酯的含量应为10ng/mL（需在公安部检验报告中体现）</w:t>
            </w:r>
          </w:p>
          <w:p w14:paraId="704A38EF">
            <w:pPr>
              <w:widowControl/>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抗干扰性：样本中含以下物质依托咪酯纸条应呈阴性：100μg/mL的吗啡、甲基安非他明、麻黄碱、阿司匹林、苯甲酰爱康宁、地西泮、苯巴比妥、美沙酮、曲马多、加替沙星、诺氟沙星、三唑仑、巴比妥、尼古丁、氯胺酮、50μg/mL的雷尼替丁、普鲁卡因、10μg/mL的地芬诺酯、四氢大麻酚酸（需在公安部检验报告中体现）</w:t>
            </w:r>
          </w:p>
          <w:p w14:paraId="3491FE9C">
            <w:pPr>
              <w:widowControl/>
              <w:rPr>
                <w:rFonts w:hint="eastAsia" w:ascii="仿宋" w:hAnsi="仿宋" w:eastAsia="仿宋" w:cs="仿宋"/>
                <w:snapToGrid w:val="0"/>
                <w:color w:val="000000"/>
                <w:sz w:val="24"/>
                <w:szCs w:val="24"/>
                <w:lang w:val="en-US" w:eastAsia="zh-CN" w:bidi="ar-SA"/>
              </w:rPr>
            </w:pPr>
            <w:r>
              <w:rPr>
                <w:rFonts w:hint="eastAsia" w:ascii="仿宋" w:hAnsi="仿宋" w:eastAsia="仿宋" w:cs="仿宋"/>
                <w:sz w:val="24"/>
                <w:szCs w:val="24"/>
                <w:lang w:val="en-US" w:eastAsia="zh-CN"/>
              </w:rPr>
              <w:t>8）制造商需提供具备CMA或CNAS资质的第三方检测机构在其合法检测范围内出具的功能检测报告并加盖制造商公章，验收前原件备查。</w:t>
            </w:r>
          </w:p>
        </w:tc>
      </w:tr>
      <w:tr w14:paraId="4F843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1453" w:type="dxa"/>
            <w:shd w:val="clear" w:color="auto" w:fill="auto"/>
            <w:vAlign w:val="center"/>
          </w:tcPr>
          <w:p w14:paraId="64C215A1">
            <w:pPr>
              <w:pStyle w:val="2"/>
              <w:tabs>
                <w:tab w:val="left" w:pos="420"/>
                <w:tab w:val="left" w:pos="540"/>
              </w:tabs>
              <w:adjustRightInd w:val="0"/>
              <w:snapToGrid w:val="0"/>
              <w:rPr>
                <w:rFonts w:hint="eastAsia" w:ascii="仿宋" w:hAnsi="仿宋" w:eastAsia="仿宋" w:cs="仿宋"/>
                <w:snapToGrid w:val="0"/>
                <w:color w:val="000000"/>
                <w:kern w:val="2"/>
                <w:sz w:val="24"/>
                <w:szCs w:val="24"/>
                <w:lang w:val="en-US" w:eastAsia="zh-CN" w:bidi="ar-SA"/>
              </w:rPr>
            </w:pPr>
            <w:r>
              <w:rPr>
                <w:rFonts w:hint="eastAsia" w:ascii="仿宋" w:hAnsi="仿宋" w:eastAsia="仿宋" w:cs="仿宋"/>
                <w:sz w:val="24"/>
                <w:szCs w:val="24"/>
                <w:lang w:val="en-US" w:eastAsia="zh-CN"/>
              </w:rPr>
              <w:t>替来他明检测试剂</w:t>
            </w:r>
          </w:p>
        </w:tc>
        <w:tc>
          <w:tcPr>
            <w:tcW w:w="7030" w:type="dxa"/>
            <w:shd w:val="clear" w:color="auto" w:fill="auto"/>
            <w:vAlign w:val="center"/>
          </w:tcPr>
          <w:p w14:paraId="1DC01325">
            <w:pPr>
              <w:widowControl/>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1）规格：板型，铝箔袋单人份包装，即开即用；25人份/盒。</w:t>
            </w:r>
          </w:p>
          <w:p w14:paraId="1C5CEAC8">
            <w:pPr>
              <w:widowControl/>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2）检测原理：胶体金法。</w:t>
            </w:r>
          </w:p>
          <w:p w14:paraId="29E84E8D">
            <w:pPr>
              <w:widowControl/>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3）检测时间：应在5分钟时判读，10分钟后判断无效。</w:t>
            </w:r>
          </w:p>
          <w:p w14:paraId="38467291">
            <w:pPr>
              <w:widowControl/>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4）储存条件：4℃～30℃保存，有效期24个月。</w:t>
            </w:r>
          </w:p>
          <w:p w14:paraId="7B0A1E30">
            <w:pPr>
              <w:widowControl/>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5）检测样本：尿液。</w:t>
            </w:r>
          </w:p>
          <w:p w14:paraId="1C483B70">
            <w:pPr>
              <w:pStyle w:val="2"/>
              <w:tabs>
                <w:tab w:val="left" w:pos="420"/>
                <w:tab w:val="left" w:pos="540"/>
              </w:tabs>
              <w:adjustRightInd w:val="0"/>
              <w:snapToGrid w:val="0"/>
              <w:rPr>
                <w:rFonts w:hint="eastAsia" w:ascii="仿宋" w:hAnsi="仿宋" w:eastAsia="仿宋" w:cs="仿宋"/>
                <w:snapToGrid w:val="0"/>
                <w:color w:val="000000"/>
                <w:kern w:val="2"/>
                <w:sz w:val="24"/>
                <w:szCs w:val="24"/>
                <w:lang w:val="en-US" w:eastAsia="zh-CN" w:bidi="ar-SA"/>
              </w:rPr>
            </w:pPr>
            <w:r>
              <w:rPr>
                <w:rFonts w:hint="eastAsia" w:ascii="仿宋" w:hAnsi="仿宋" w:eastAsia="仿宋" w:cs="仿宋"/>
                <w:sz w:val="24"/>
                <w:szCs w:val="24"/>
                <w:lang w:val="en-US" w:eastAsia="zh-CN"/>
              </w:rPr>
              <w:t>6）检出限：本试剂盒用于定性检测尿液样本中的最低检出浓度为：1000ng/mL的替来他明，用于替来他明的初筛。</w:t>
            </w:r>
          </w:p>
        </w:tc>
      </w:tr>
      <w:tr w14:paraId="1FB4F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1453" w:type="dxa"/>
            <w:shd w:val="clear" w:color="auto" w:fill="auto"/>
            <w:vAlign w:val="center"/>
          </w:tcPr>
          <w:p w14:paraId="4C816B1A">
            <w:pPr>
              <w:widowControl/>
              <w:rPr>
                <w:rFonts w:hint="eastAsia" w:ascii="仿宋" w:hAnsi="仿宋" w:eastAsia="仿宋" w:cs="仿宋"/>
                <w:snapToGrid w:val="0"/>
                <w:color w:val="000000"/>
                <w:sz w:val="24"/>
                <w:szCs w:val="24"/>
                <w:lang w:val="en-US" w:eastAsia="zh-CN" w:bidi="ar-SA"/>
              </w:rPr>
            </w:pPr>
            <w:r>
              <w:rPr>
                <w:rFonts w:hint="eastAsia" w:ascii="仿宋" w:hAnsi="仿宋" w:eastAsia="仿宋" w:cs="仿宋"/>
                <w:sz w:val="24"/>
                <w:szCs w:val="24"/>
                <w:lang w:val="en-US" w:eastAsia="zh-CN"/>
              </w:rPr>
              <w:t>右美沙芬尿液检测试剂盒</w:t>
            </w:r>
          </w:p>
        </w:tc>
        <w:tc>
          <w:tcPr>
            <w:tcW w:w="7030" w:type="dxa"/>
            <w:shd w:val="clear" w:color="auto" w:fill="auto"/>
            <w:vAlign w:val="center"/>
          </w:tcPr>
          <w:p w14:paraId="13CF9DE6">
            <w:pPr>
              <w:widowControl/>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1）规格：板型，铝箔袋单人份包装，即开即用；25人份/盒。</w:t>
            </w:r>
          </w:p>
          <w:p w14:paraId="19F9051B">
            <w:pPr>
              <w:widowControl/>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2）检测原理：胶体金法。</w:t>
            </w:r>
          </w:p>
          <w:p w14:paraId="5B1D7402">
            <w:pPr>
              <w:widowControl/>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3）检测时间：应在5分钟时判读，10分钟后判断无效。</w:t>
            </w:r>
          </w:p>
          <w:p w14:paraId="22450DBC">
            <w:pPr>
              <w:widowControl/>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4）储存条件：4℃～30℃保存，有效期24个月。</w:t>
            </w:r>
          </w:p>
          <w:p w14:paraId="607D1D3A">
            <w:pPr>
              <w:widowControl/>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5）检测样本：尿液。</w:t>
            </w:r>
          </w:p>
          <w:p w14:paraId="17F0720D">
            <w:pPr>
              <w:widowControl/>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检出限：在检出率不小于90%的前提下，在进样量为120μL时，右美沙芬尿液检测试剂条对浓度为50ng/mL、进样质量为6ng的右美沙芬人工尿液溶液进行采样分析，检测结果应显示为右美沙芬阳性。（需在公安部检验报告中体现）</w:t>
            </w:r>
          </w:p>
          <w:p w14:paraId="4B8E4150">
            <w:pPr>
              <w:widowControl/>
              <w:rPr>
                <w:rFonts w:hint="eastAsia" w:ascii="仿宋" w:hAnsi="仿宋" w:eastAsia="仿宋" w:cs="仿宋"/>
                <w:snapToGrid w:val="0"/>
                <w:color w:val="000000"/>
                <w:sz w:val="24"/>
                <w:szCs w:val="24"/>
                <w:lang w:val="en-US" w:eastAsia="zh-CN" w:bidi="ar-SA"/>
              </w:rPr>
            </w:pPr>
            <w:r>
              <w:rPr>
                <w:rFonts w:hint="eastAsia" w:ascii="仿宋" w:hAnsi="仿宋" w:eastAsia="仿宋" w:cs="仿宋"/>
                <w:sz w:val="24"/>
                <w:szCs w:val="24"/>
                <w:lang w:val="en-US" w:eastAsia="zh-CN"/>
              </w:rPr>
              <w:t>7）制造商需提供具备CMA或CNAS资质的第三方检测机构在其合法检测范围内出具的功能检测报告并加盖制造商公章，验收前原件备查）</w:t>
            </w:r>
          </w:p>
        </w:tc>
      </w:tr>
    </w:tbl>
    <w:p w14:paraId="290D16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6201A"/>
    <w:rsid w:val="0BA65DA2"/>
    <w:rsid w:val="0E76201A"/>
    <w:rsid w:val="396665B7"/>
    <w:rsid w:val="46DD0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1523</Words>
  <Characters>1735</Characters>
  <Lines>0</Lines>
  <Paragraphs>0</Paragraphs>
  <TotalTime>24</TotalTime>
  <ScaleCrop>false</ScaleCrop>
  <LinksUpToDate>false</LinksUpToDate>
  <CharactersWithSpaces>1735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2025-11-27T01:17:00Z</dcterms:created>
  <dc:creator>娜是一道光(･ิϖ･ิ)っ</dc:creator>
  <cp:lastModifiedBy>星空</cp:lastModifiedBy>
  <cp:lastPrinted>2025-11-27T07:24:04Z</cp:lastPrinted>
  <dcterms:modified xsi:type="dcterms:W3CDTF">2025-11-27T07:24:23Z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1EF9156B935848169E742EA66F00C10C_13</vt:lpwstr>
  </property>
  <property fmtid="{D5CDD505-2E9C-101B-9397-08002B2CF9AE}" pid="4" name="KSOTemplateDocerSaveRecord">
    <vt:lpwstr>eyJoZGlkIjoiMjY1Njc2NTdiZTkzM2U1MjU1NGMzZDljNWY0YjBiZmYiLCJ1c2VySWQiOiIxMzk4NzA0MzQyIn0=</vt:lpwstr>
  </property>
</Properties>
</file>