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3A857F">
      <w:pPr>
        <w:pStyle w:val="19"/>
        <w:rPr>
          <w:rFonts w:hint="eastAsia" w:eastAsiaTheme="minorEastAsia"/>
          <w:highlight w:val="none"/>
          <w:lang w:eastAsia="zh-CN"/>
        </w:rPr>
      </w:pPr>
      <w:r>
        <w:rPr>
          <w:highlight w:val="none"/>
        </w:rPr>
        <w:t xml:space="preserve"> </w:t>
      </w:r>
    </w:p>
    <w:p w14:paraId="3E8C6815">
      <w:pPr>
        <w:pStyle w:val="19"/>
        <w:jc w:val="both"/>
        <w:outlineLvl w:val="2"/>
        <w:rPr>
          <w:highlight w:val="none"/>
        </w:rPr>
      </w:pPr>
      <w:bookmarkStart w:id="0" w:name="_Toc23308"/>
      <w:bookmarkStart w:id="1" w:name="_Toc6146"/>
      <w:r>
        <w:rPr>
          <w:b/>
          <w:sz w:val="28"/>
          <w:highlight w:val="none"/>
        </w:rPr>
        <w:t>一、项目概况</w:t>
      </w:r>
      <w:bookmarkEnd w:id="0"/>
      <w:bookmarkEnd w:id="1"/>
    </w:p>
    <w:p w14:paraId="5F820911">
      <w:pPr>
        <w:pStyle w:val="19"/>
        <w:keepNext w:val="0"/>
        <w:keepLines w:val="0"/>
        <w:pageBreakBefore w:val="0"/>
        <w:widowControl/>
        <w:kinsoku/>
        <w:wordWrap/>
        <w:overflowPunct/>
        <w:topLinePunct w:val="0"/>
        <w:autoSpaceDE/>
        <w:autoSpaceDN/>
        <w:bidi w:val="0"/>
        <w:adjustRightInd/>
        <w:snapToGrid/>
        <w:ind w:firstLine="480" w:firstLineChars="200"/>
        <w:jc w:val="both"/>
        <w:textAlignment w:val="auto"/>
        <w:outlineLvl w:val="2"/>
        <w:rPr>
          <w:rFonts w:hint="eastAsia" w:ascii="宋体" w:hAnsi="宋体" w:eastAsia="宋体" w:cs="宋体"/>
          <w:b w:val="0"/>
          <w:bCs/>
          <w:sz w:val="24"/>
          <w:szCs w:val="24"/>
          <w:highlight w:val="none"/>
          <w:lang w:val="en-US" w:eastAsia="zh-CN"/>
        </w:rPr>
      </w:pPr>
      <w:bookmarkStart w:id="2" w:name="_Toc30845"/>
      <w:r>
        <w:rPr>
          <w:rFonts w:hint="eastAsia" w:ascii="宋体" w:hAnsi="宋体" w:eastAsia="宋体" w:cs="宋体"/>
          <w:b w:val="0"/>
          <w:bCs/>
          <w:sz w:val="24"/>
          <w:szCs w:val="24"/>
          <w:highlight w:val="none"/>
          <w:lang w:val="en-US" w:eastAsia="zh-CN"/>
        </w:rPr>
        <w:t>本次采购项目为福州市公安局交通警察支队交通违法教育学习服务项目。 福州市公安局交通警察支队通过购买交通违法教育学习服务，为交通违法当事人提供在线云视频点播学习交通安全警示视频，并在整个学习过程中，支持福州市公安局交通警察支队对学员进行学习监督和管理。</w:t>
      </w:r>
      <w:bookmarkEnd w:id="2"/>
    </w:p>
    <w:p w14:paraId="41B6362A">
      <w:pPr>
        <w:pStyle w:val="19"/>
        <w:numPr>
          <w:ilvl w:val="0"/>
          <w:numId w:val="0"/>
        </w:numPr>
        <w:jc w:val="both"/>
        <w:outlineLvl w:val="2"/>
        <w:rPr>
          <w:rFonts w:hint="eastAsia" w:eastAsiaTheme="minorEastAsia"/>
          <w:highlight w:val="none"/>
          <w:lang w:val="en-US" w:eastAsia="zh-CN"/>
        </w:rPr>
      </w:pPr>
      <w:bookmarkStart w:id="3" w:name="_Toc29870"/>
      <w:bookmarkStart w:id="4" w:name="_Toc16666"/>
      <w:r>
        <w:rPr>
          <w:b/>
          <w:sz w:val="28"/>
          <w:highlight w:val="none"/>
        </w:rPr>
        <w:t>二、技术和服务要求</w:t>
      </w:r>
      <w:bookmarkEnd w:id="3"/>
      <w:bookmarkEnd w:id="4"/>
    </w:p>
    <w:p w14:paraId="68272F50">
      <w:pPr>
        <w:spacing w:line="360" w:lineRule="auto"/>
        <w:ind w:firstLine="482" w:firstLineChars="200"/>
        <w:rPr>
          <w:rFonts w:hint="eastAsia" w:ascii="宋体" w:hAnsi="宋体" w:cs="宋体"/>
          <w:b/>
          <w:bCs/>
          <w:sz w:val="24"/>
          <w:highlight w:val="none"/>
        </w:rPr>
      </w:pPr>
      <w:r>
        <w:rPr>
          <w:rFonts w:hint="eastAsia" w:ascii="宋体" w:hAnsi="宋体" w:cs="宋体"/>
          <w:b/>
          <w:bCs/>
          <w:sz w:val="24"/>
          <w:highlight w:val="none"/>
        </w:rPr>
        <w:t>（一）配套交通违法教育学习平台服务</w:t>
      </w:r>
    </w:p>
    <w:p w14:paraId="2EE7738F">
      <w:pPr>
        <w:spacing w:line="360" w:lineRule="auto"/>
        <w:ind w:firstLine="482" w:firstLineChars="200"/>
        <w:rPr>
          <w:rFonts w:hint="eastAsia" w:ascii="宋体" w:hAnsi="宋体" w:cs="宋体"/>
          <w:b/>
          <w:bCs/>
          <w:sz w:val="24"/>
          <w:highlight w:val="none"/>
        </w:rPr>
      </w:pPr>
      <w:r>
        <w:rPr>
          <w:rFonts w:hint="eastAsia" w:ascii="宋体" w:hAnsi="宋体" w:cs="宋体"/>
          <w:b/>
          <w:bCs/>
          <w:sz w:val="24"/>
          <w:highlight w:val="none"/>
        </w:rPr>
        <w:t>相关功能需求如下：</w:t>
      </w:r>
    </w:p>
    <w:p w14:paraId="490F0254">
      <w:pPr>
        <w:spacing w:line="360" w:lineRule="auto"/>
        <w:ind w:firstLine="480" w:firstLineChars="200"/>
        <w:rPr>
          <w:rFonts w:hint="eastAsia" w:ascii="宋体" w:hAnsi="宋体" w:cs="宋体"/>
          <w:kern w:val="0"/>
          <w:sz w:val="24"/>
          <w:highlight w:val="none"/>
          <w:lang w:bidi="ar"/>
        </w:rPr>
      </w:pPr>
      <w:r>
        <w:rPr>
          <w:rFonts w:hint="eastAsia" w:ascii="宋体" w:hAnsi="宋体" w:cs="宋体"/>
          <w:kern w:val="0"/>
          <w:sz w:val="24"/>
          <w:highlight w:val="none"/>
          <w:lang w:bidi="ar"/>
        </w:rPr>
        <w:t>1.用户管理</w:t>
      </w:r>
    </w:p>
    <w:p w14:paraId="22239B09">
      <w:pPr>
        <w:spacing w:line="360" w:lineRule="auto"/>
        <w:ind w:firstLine="480" w:firstLineChars="200"/>
        <w:rPr>
          <w:rFonts w:hint="eastAsia" w:ascii="宋体" w:hAnsi="宋体" w:cs="宋体"/>
          <w:kern w:val="0"/>
          <w:sz w:val="24"/>
          <w:highlight w:val="none"/>
          <w:lang w:bidi="ar"/>
        </w:rPr>
      </w:pPr>
      <w:r>
        <w:rPr>
          <w:rFonts w:hint="eastAsia" w:ascii="宋体" w:hAnsi="宋体" w:cs="宋体"/>
          <w:kern w:val="0"/>
          <w:sz w:val="24"/>
          <w:highlight w:val="none"/>
          <w:lang w:bidi="ar"/>
        </w:rPr>
        <w:t>基于“e 福州”</w:t>
      </w:r>
      <w:r>
        <w:rPr>
          <w:rFonts w:hint="eastAsia" w:ascii="宋体" w:hAnsi="宋体" w:cs="宋体"/>
          <w:kern w:val="0"/>
          <w:sz w:val="24"/>
          <w:highlight w:val="none"/>
          <w:lang w:val="en-US" w:eastAsia="zh-CN" w:bidi="ar"/>
        </w:rPr>
        <w:t>（福州市政府提供的市民服务官方平台）</w:t>
      </w:r>
      <w:r>
        <w:rPr>
          <w:rFonts w:hint="eastAsia" w:ascii="宋体" w:hAnsi="宋体" w:cs="宋体"/>
          <w:kern w:val="0"/>
          <w:sz w:val="24"/>
          <w:highlight w:val="none"/>
          <w:lang w:bidi="ar"/>
        </w:rPr>
        <w:t>统一用户管理，并对接“e 福州”用户体系，用户主要面向违法车辆所有人和实际违法当事人，用户需先登录才能线上观看视频学习</w:t>
      </w:r>
      <w:r>
        <w:rPr>
          <w:rFonts w:hint="eastAsia" w:ascii="宋体" w:hAnsi="宋体" w:cs="宋体"/>
          <w:kern w:val="0"/>
          <w:sz w:val="24"/>
          <w:highlight w:val="none"/>
          <w:lang w:eastAsia="zh-CN" w:bidi="ar"/>
        </w:rPr>
        <w:t>，在本平台上进行交通违法教育学习的</w:t>
      </w:r>
      <w:r>
        <w:rPr>
          <w:rFonts w:hint="eastAsia" w:ascii="宋体" w:hAnsi="宋体" w:cs="宋体"/>
          <w:kern w:val="0"/>
          <w:sz w:val="24"/>
          <w:highlight w:val="none"/>
          <w:lang w:bidi="ar"/>
        </w:rPr>
        <w:t>违法车辆所有人和实际违法当事人</w:t>
      </w:r>
      <w:r>
        <w:rPr>
          <w:rFonts w:hint="eastAsia" w:ascii="宋体" w:hAnsi="宋体" w:cs="宋体"/>
          <w:kern w:val="0"/>
          <w:sz w:val="24"/>
          <w:highlight w:val="none"/>
          <w:lang w:eastAsia="zh-CN" w:bidi="ar"/>
        </w:rPr>
        <w:t>统称学员</w:t>
      </w:r>
      <w:r>
        <w:rPr>
          <w:rFonts w:hint="eastAsia" w:ascii="宋体" w:hAnsi="宋体" w:cs="宋体"/>
          <w:kern w:val="0"/>
          <w:sz w:val="24"/>
          <w:highlight w:val="none"/>
          <w:lang w:bidi="ar"/>
        </w:rPr>
        <w:t>。</w:t>
      </w:r>
    </w:p>
    <w:p w14:paraId="655D0390">
      <w:pPr>
        <w:spacing w:line="360" w:lineRule="auto"/>
        <w:ind w:firstLine="480" w:firstLineChars="200"/>
        <w:rPr>
          <w:rFonts w:hint="eastAsia" w:ascii="宋体" w:hAnsi="宋体" w:cs="宋体"/>
          <w:kern w:val="0"/>
          <w:sz w:val="24"/>
          <w:highlight w:val="none"/>
          <w:lang w:bidi="ar"/>
        </w:rPr>
      </w:pPr>
      <w:r>
        <w:rPr>
          <w:rFonts w:hint="eastAsia" w:ascii="宋体" w:hAnsi="宋体" w:cs="宋体"/>
          <w:kern w:val="0"/>
          <w:sz w:val="24"/>
          <w:highlight w:val="none"/>
          <w:lang w:bidi="ar"/>
        </w:rPr>
        <w:t>2.学员信息管理</w:t>
      </w:r>
    </w:p>
    <w:p w14:paraId="2A46EA2D">
      <w:pPr>
        <w:spacing w:line="360" w:lineRule="auto"/>
        <w:ind w:firstLine="480" w:firstLineChars="200"/>
        <w:rPr>
          <w:rFonts w:hint="eastAsia" w:ascii="宋体" w:hAnsi="宋体" w:cs="宋体"/>
          <w:kern w:val="0"/>
          <w:sz w:val="24"/>
          <w:highlight w:val="none"/>
          <w:lang w:bidi="ar"/>
        </w:rPr>
      </w:pPr>
      <w:r>
        <w:rPr>
          <w:rFonts w:hint="eastAsia" w:ascii="宋体" w:hAnsi="宋体" w:cs="宋体"/>
          <w:kern w:val="0"/>
          <w:sz w:val="24"/>
          <w:highlight w:val="none"/>
          <w:lang w:bidi="ar"/>
        </w:rPr>
        <w:t>支持学习人员信息管理功能；对接相关</w:t>
      </w:r>
      <w:r>
        <w:rPr>
          <w:rFonts w:hint="eastAsia" w:ascii="宋体" w:hAnsi="宋体" w:cs="宋体"/>
          <w:kern w:val="0"/>
          <w:sz w:val="24"/>
          <w:highlight w:val="none"/>
          <w:lang w:eastAsia="zh-CN" w:bidi="ar"/>
        </w:rPr>
        <w:t>的公安交通安全管理</w:t>
      </w:r>
      <w:r>
        <w:rPr>
          <w:rFonts w:hint="eastAsia" w:ascii="宋体" w:hAnsi="宋体" w:cs="宋体"/>
          <w:kern w:val="0"/>
          <w:sz w:val="24"/>
          <w:highlight w:val="none"/>
          <w:lang w:bidi="ar"/>
        </w:rPr>
        <w:t>业务系统，自动判断</w:t>
      </w:r>
      <w:r>
        <w:rPr>
          <w:rFonts w:hint="eastAsia" w:ascii="宋体" w:hAnsi="宋体" w:cs="宋体"/>
          <w:kern w:val="0"/>
          <w:sz w:val="24"/>
          <w:highlight w:val="none"/>
          <w:lang w:eastAsia="zh-CN" w:bidi="ar"/>
        </w:rPr>
        <w:t>学员</w:t>
      </w:r>
      <w:r>
        <w:rPr>
          <w:rFonts w:hint="eastAsia" w:ascii="宋体" w:hAnsi="宋体" w:cs="宋体"/>
          <w:kern w:val="0"/>
          <w:sz w:val="24"/>
          <w:highlight w:val="none"/>
          <w:lang w:bidi="ar"/>
        </w:rPr>
        <w:t>是否具备</w:t>
      </w:r>
      <w:r>
        <w:rPr>
          <w:rFonts w:hint="eastAsia" w:ascii="宋体" w:hAnsi="宋体" w:cs="宋体"/>
          <w:kern w:val="0"/>
          <w:sz w:val="24"/>
          <w:highlight w:val="none"/>
          <w:lang w:eastAsia="zh-CN" w:bidi="ar"/>
        </w:rPr>
        <w:t>有效的机动车</w:t>
      </w:r>
      <w:r>
        <w:rPr>
          <w:rFonts w:hint="eastAsia" w:ascii="宋体" w:hAnsi="宋体" w:cs="宋体"/>
          <w:kern w:val="0"/>
          <w:sz w:val="24"/>
          <w:highlight w:val="none"/>
          <w:lang w:bidi="ar"/>
        </w:rPr>
        <w:t>驾驶资格，</w:t>
      </w:r>
      <w:r>
        <w:rPr>
          <w:rFonts w:hint="eastAsia" w:ascii="宋体" w:hAnsi="宋体" w:cs="宋体"/>
          <w:kern w:val="0"/>
          <w:sz w:val="24"/>
          <w:highlight w:val="none"/>
          <w:lang w:eastAsia="zh-CN" w:bidi="ar"/>
        </w:rPr>
        <w:t>自动判断学员是否为机动车所有人，学员</w:t>
      </w:r>
      <w:r>
        <w:rPr>
          <w:rFonts w:hint="eastAsia" w:ascii="宋体" w:hAnsi="宋体" w:cs="宋体"/>
          <w:kern w:val="0"/>
          <w:sz w:val="24"/>
          <w:highlight w:val="none"/>
          <w:lang w:bidi="ar"/>
        </w:rPr>
        <w:t>无</w:t>
      </w:r>
      <w:r>
        <w:rPr>
          <w:rFonts w:hint="eastAsia" w:ascii="宋体" w:hAnsi="宋体" w:cs="宋体"/>
          <w:kern w:val="0"/>
          <w:sz w:val="24"/>
          <w:highlight w:val="none"/>
          <w:lang w:eastAsia="zh-CN" w:bidi="ar"/>
        </w:rPr>
        <w:t>有效的机动车驾驶资格且非机动车所有人的</w:t>
      </w:r>
      <w:r>
        <w:rPr>
          <w:rFonts w:hint="eastAsia" w:ascii="宋体" w:hAnsi="宋体" w:cs="宋体"/>
          <w:kern w:val="0"/>
          <w:sz w:val="24"/>
          <w:highlight w:val="none"/>
          <w:lang w:bidi="ar"/>
        </w:rPr>
        <w:t>，学习结果无效。系统限制年龄小于18周岁的违法当事人，不得参加学习。</w:t>
      </w:r>
    </w:p>
    <w:p w14:paraId="367715EF">
      <w:pPr>
        <w:spacing w:line="360" w:lineRule="auto"/>
        <w:ind w:firstLine="480" w:firstLineChars="200"/>
        <w:rPr>
          <w:rFonts w:hint="eastAsia" w:ascii="宋体" w:hAnsi="宋体" w:cs="宋体"/>
          <w:kern w:val="0"/>
          <w:sz w:val="24"/>
          <w:highlight w:val="none"/>
          <w:lang w:bidi="ar"/>
        </w:rPr>
      </w:pPr>
      <w:r>
        <w:rPr>
          <w:rFonts w:hint="eastAsia" w:ascii="宋体" w:hAnsi="宋体" w:cs="宋体"/>
          <w:kern w:val="0"/>
          <w:sz w:val="24"/>
          <w:highlight w:val="none"/>
          <w:lang w:bidi="ar"/>
        </w:rPr>
        <w:t>3.学习码管理</w:t>
      </w:r>
    </w:p>
    <w:p w14:paraId="1E752808">
      <w:pPr>
        <w:spacing w:line="360" w:lineRule="auto"/>
        <w:ind w:firstLine="480" w:firstLineChars="200"/>
        <w:rPr>
          <w:rFonts w:hint="eastAsia" w:ascii="宋体" w:hAnsi="宋体" w:cs="宋体"/>
          <w:kern w:val="0"/>
          <w:sz w:val="24"/>
          <w:highlight w:val="none"/>
          <w:lang w:bidi="ar"/>
        </w:rPr>
      </w:pPr>
      <w:r>
        <w:rPr>
          <w:rFonts w:hint="eastAsia" w:ascii="宋体" w:hAnsi="宋体" w:cs="宋体"/>
          <w:kern w:val="0"/>
          <w:sz w:val="24"/>
          <w:highlight w:val="none"/>
          <w:lang w:bidi="ar"/>
        </w:rPr>
        <w:t>对每起违法数据信息</w:t>
      </w:r>
      <w:r>
        <w:rPr>
          <w:rFonts w:hint="eastAsia" w:ascii="宋体" w:hAnsi="宋体" w:cs="宋体"/>
          <w:kern w:val="0"/>
          <w:sz w:val="24"/>
          <w:highlight w:val="none"/>
          <w:lang w:eastAsia="zh-CN" w:bidi="ar"/>
        </w:rPr>
        <w:t>赋予</w:t>
      </w:r>
      <w:r>
        <w:rPr>
          <w:rFonts w:hint="eastAsia" w:ascii="宋体" w:hAnsi="宋体" w:cs="宋体"/>
          <w:kern w:val="0"/>
          <w:sz w:val="24"/>
          <w:highlight w:val="none"/>
          <w:lang w:bidi="ar"/>
        </w:rPr>
        <w:t>唯一的学习码，</w:t>
      </w:r>
      <w:r>
        <w:rPr>
          <w:rFonts w:hint="eastAsia" w:ascii="宋体" w:hAnsi="宋体" w:cs="宋体"/>
          <w:kern w:val="0"/>
          <w:sz w:val="24"/>
          <w:highlight w:val="none"/>
          <w:lang w:eastAsia="zh-CN" w:bidi="ar"/>
        </w:rPr>
        <w:t>学员</w:t>
      </w:r>
      <w:r>
        <w:rPr>
          <w:rFonts w:hint="eastAsia" w:ascii="宋体" w:hAnsi="宋体" w:cs="宋体"/>
          <w:kern w:val="0"/>
          <w:sz w:val="24"/>
          <w:highlight w:val="none"/>
          <w:lang w:bidi="ar"/>
        </w:rPr>
        <w:t>使用学习码进入系统学习。</w:t>
      </w:r>
    </w:p>
    <w:p w14:paraId="2F3C190E">
      <w:pPr>
        <w:spacing w:line="360" w:lineRule="auto"/>
        <w:ind w:firstLine="480" w:firstLineChars="200"/>
        <w:rPr>
          <w:rFonts w:hint="eastAsia" w:ascii="宋体" w:hAnsi="宋体" w:cs="宋体"/>
          <w:kern w:val="0"/>
          <w:sz w:val="24"/>
          <w:highlight w:val="none"/>
          <w:lang w:bidi="ar"/>
        </w:rPr>
      </w:pPr>
      <w:r>
        <w:rPr>
          <w:rFonts w:hint="eastAsia" w:ascii="宋体" w:hAnsi="宋体" w:cs="宋体"/>
          <w:kern w:val="0"/>
          <w:sz w:val="24"/>
          <w:highlight w:val="none"/>
          <w:lang w:bidi="ar"/>
        </w:rPr>
        <w:t>4.短信发送管理</w:t>
      </w:r>
    </w:p>
    <w:p w14:paraId="0531CAB2">
      <w:pPr>
        <w:spacing w:line="360" w:lineRule="auto"/>
        <w:ind w:firstLine="480" w:firstLineChars="200"/>
        <w:rPr>
          <w:rFonts w:hint="eastAsia" w:ascii="宋体" w:hAnsi="宋体" w:cs="宋体"/>
          <w:kern w:val="0"/>
          <w:sz w:val="24"/>
          <w:highlight w:val="none"/>
          <w:lang w:bidi="ar"/>
        </w:rPr>
      </w:pPr>
      <w:r>
        <w:rPr>
          <w:rFonts w:hint="eastAsia" w:ascii="宋体" w:hAnsi="宋体" w:cs="宋体"/>
          <w:kern w:val="0"/>
          <w:sz w:val="24"/>
          <w:highlight w:val="none"/>
          <w:lang w:bidi="ar"/>
        </w:rPr>
        <w:t>对于符合学习免罚条件的违法记录，匹配违法记录对应的车辆所有人手机号；对接短信平台，自动发送学习告知短信。</w:t>
      </w:r>
    </w:p>
    <w:p w14:paraId="07A52818">
      <w:pPr>
        <w:spacing w:line="360" w:lineRule="auto"/>
        <w:ind w:firstLine="480" w:firstLineChars="200"/>
        <w:rPr>
          <w:rFonts w:hint="eastAsia" w:ascii="宋体" w:hAnsi="宋体" w:cs="宋体"/>
          <w:kern w:val="0"/>
          <w:sz w:val="24"/>
          <w:highlight w:val="none"/>
          <w:lang w:bidi="ar"/>
        </w:rPr>
      </w:pPr>
      <w:r>
        <w:rPr>
          <w:rFonts w:hint="eastAsia" w:ascii="宋体" w:hAnsi="宋体" w:cs="宋体"/>
          <w:kern w:val="0"/>
          <w:sz w:val="24"/>
          <w:highlight w:val="none"/>
          <w:lang w:bidi="ar"/>
        </w:rPr>
        <w:t>5.人像活体检测识别</w:t>
      </w:r>
    </w:p>
    <w:p w14:paraId="3CB276F8">
      <w:pPr>
        <w:spacing w:line="360" w:lineRule="auto"/>
        <w:ind w:firstLine="480" w:firstLineChars="200"/>
        <w:rPr>
          <w:rFonts w:hint="eastAsia" w:ascii="宋体" w:hAnsi="宋体" w:cs="宋体"/>
          <w:kern w:val="0"/>
          <w:sz w:val="24"/>
          <w:highlight w:val="none"/>
          <w:lang w:bidi="ar"/>
        </w:rPr>
      </w:pPr>
      <w:r>
        <w:rPr>
          <w:rFonts w:hint="eastAsia" w:ascii="宋体" w:hAnsi="宋体" w:cs="宋体"/>
          <w:kern w:val="0"/>
          <w:sz w:val="24"/>
          <w:highlight w:val="none"/>
          <w:lang w:bidi="ar"/>
        </w:rPr>
        <w:t>实现人像活体检测功能，通过检测人脸特定区域的运动来验证参与学习的人是否为真实的活体，而非照片、视频、面具等。</w:t>
      </w:r>
    </w:p>
    <w:p w14:paraId="74D9C37D">
      <w:pPr>
        <w:spacing w:line="360" w:lineRule="auto"/>
        <w:ind w:firstLine="480" w:firstLineChars="200"/>
        <w:rPr>
          <w:rFonts w:hint="eastAsia" w:ascii="宋体" w:hAnsi="宋体" w:cs="宋体"/>
          <w:kern w:val="0"/>
          <w:sz w:val="24"/>
          <w:highlight w:val="none"/>
          <w:lang w:bidi="ar"/>
        </w:rPr>
      </w:pPr>
      <w:r>
        <w:rPr>
          <w:rFonts w:hint="eastAsia" w:ascii="宋体" w:hAnsi="宋体" w:cs="宋体"/>
          <w:kern w:val="0"/>
          <w:sz w:val="24"/>
          <w:highlight w:val="none"/>
          <w:lang w:bidi="ar"/>
        </w:rPr>
        <w:t>6.人员身份核验</w:t>
      </w:r>
    </w:p>
    <w:p w14:paraId="08FC3F22">
      <w:pPr>
        <w:spacing w:line="360" w:lineRule="auto"/>
        <w:ind w:firstLine="480" w:firstLineChars="200"/>
        <w:rPr>
          <w:rFonts w:hint="eastAsia" w:ascii="宋体" w:hAnsi="宋体" w:cs="宋体"/>
          <w:kern w:val="0"/>
          <w:sz w:val="24"/>
          <w:highlight w:val="none"/>
          <w:lang w:bidi="ar"/>
        </w:rPr>
      </w:pPr>
      <w:r>
        <w:rPr>
          <w:rFonts w:hint="eastAsia" w:ascii="宋体" w:hAnsi="宋体" w:cs="宋体"/>
          <w:kern w:val="0"/>
          <w:sz w:val="24"/>
          <w:highlight w:val="none"/>
          <w:lang w:bidi="ar"/>
        </w:rPr>
        <w:t>实现学员身份核验功能，支持四项+人像核验，即姓名、身份证号、有效起始日期、有效结束日期、人像比对；需同时支持公安部人员身份核验和本地库人员身份核验。核验通过正式进入学习；核验异常时，</w:t>
      </w:r>
      <w:r>
        <w:rPr>
          <w:rFonts w:hint="eastAsia" w:ascii="宋体" w:hAnsi="宋体" w:cs="宋体"/>
          <w:kern w:val="0"/>
          <w:sz w:val="24"/>
          <w:highlight w:val="none"/>
          <w:lang w:eastAsia="zh-CN" w:bidi="ar"/>
        </w:rPr>
        <w:t>不允许</w:t>
      </w:r>
      <w:r>
        <w:rPr>
          <w:rFonts w:hint="eastAsia" w:ascii="宋体" w:hAnsi="宋体" w:cs="宋体"/>
          <w:kern w:val="0"/>
          <w:sz w:val="24"/>
          <w:highlight w:val="none"/>
          <w:lang w:bidi="ar"/>
        </w:rPr>
        <w:t>进入学习。</w:t>
      </w:r>
    </w:p>
    <w:p w14:paraId="1A3798F7">
      <w:pPr>
        <w:spacing w:line="360" w:lineRule="auto"/>
        <w:ind w:firstLine="480" w:firstLineChars="200"/>
        <w:rPr>
          <w:rFonts w:hint="eastAsia" w:ascii="宋体" w:hAnsi="宋体" w:cs="宋体"/>
          <w:kern w:val="0"/>
          <w:sz w:val="24"/>
          <w:highlight w:val="none"/>
          <w:lang w:bidi="ar"/>
        </w:rPr>
      </w:pPr>
      <w:r>
        <w:rPr>
          <w:rFonts w:hint="eastAsia" w:ascii="宋体" w:hAnsi="宋体" w:cs="宋体"/>
          <w:kern w:val="0"/>
          <w:sz w:val="24"/>
          <w:highlight w:val="none"/>
          <w:lang w:bidi="ar"/>
        </w:rPr>
        <w:t>7.视频云点播</w:t>
      </w:r>
    </w:p>
    <w:p w14:paraId="011E7EB7">
      <w:pPr>
        <w:spacing w:line="360" w:lineRule="auto"/>
        <w:ind w:firstLine="480" w:firstLineChars="200"/>
        <w:rPr>
          <w:rFonts w:hint="eastAsia" w:ascii="宋体" w:hAnsi="宋体" w:cs="宋体"/>
          <w:kern w:val="0"/>
          <w:sz w:val="24"/>
          <w:highlight w:val="none"/>
          <w:lang w:bidi="ar"/>
        </w:rPr>
      </w:pPr>
      <w:r>
        <w:rPr>
          <w:rFonts w:hint="eastAsia" w:ascii="宋体" w:hAnsi="宋体" w:cs="宋体"/>
          <w:kern w:val="0"/>
          <w:sz w:val="24"/>
          <w:highlight w:val="none"/>
          <w:lang w:bidi="ar"/>
        </w:rPr>
        <w:t>实现视频云点播功能，视频云点播提供集视频上传、自动化转码、媒资管理、CDN加速分发及视频分发于一体的一站式视频点播服务。</w:t>
      </w:r>
    </w:p>
    <w:p w14:paraId="1D5EC6E3">
      <w:pPr>
        <w:spacing w:line="360" w:lineRule="auto"/>
        <w:ind w:firstLine="480" w:firstLineChars="200"/>
        <w:rPr>
          <w:rFonts w:hint="eastAsia" w:ascii="宋体" w:hAnsi="宋体" w:cs="宋体"/>
          <w:kern w:val="0"/>
          <w:sz w:val="24"/>
          <w:highlight w:val="none"/>
          <w:lang w:bidi="ar"/>
        </w:rPr>
      </w:pPr>
      <w:r>
        <w:rPr>
          <w:rFonts w:hint="eastAsia" w:ascii="宋体" w:hAnsi="宋体" w:cs="宋体"/>
          <w:kern w:val="0"/>
          <w:sz w:val="24"/>
          <w:highlight w:val="none"/>
          <w:lang w:eastAsia="zh-CN" w:bidi="ar"/>
        </w:rPr>
        <w:t>（</w:t>
      </w:r>
      <w:r>
        <w:rPr>
          <w:rFonts w:hint="eastAsia" w:ascii="宋体" w:hAnsi="宋体" w:cs="宋体"/>
          <w:kern w:val="0"/>
          <w:sz w:val="24"/>
          <w:highlight w:val="none"/>
          <w:lang w:val="en-US" w:eastAsia="zh-CN" w:bidi="ar"/>
        </w:rPr>
        <w:t>1</w:t>
      </w:r>
      <w:r>
        <w:rPr>
          <w:rFonts w:hint="eastAsia" w:ascii="宋体" w:hAnsi="宋体" w:cs="宋体"/>
          <w:kern w:val="0"/>
          <w:sz w:val="24"/>
          <w:highlight w:val="none"/>
          <w:lang w:eastAsia="zh-CN" w:bidi="ar"/>
        </w:rPr>
        <w:t>）</w:t>
      </w:r>
      <w:r>
        <w:rPr>
          <w:rFonts w:hint="eastAsia" w:ascii="宋体" w:hAnsi="宋体" w:cs="宋体"/>
          <w:kern w:val="0"/>
          <w:sz w:val="24"/>
          <w:highlight w:val="none"/>
          <w:lang w:bidi="ar"/>
        </w:rPr>
        <w:t>支持并发数≥500人，提供视频存储、视频转码和点播带宽；</w:t>
      </w:r>
    </w:p>
    <w:p w14:paraId="517C028E">
      <w:pPr>
        <w:spacing w:line="360" w:lineRule="auto"/>
        <w:ind w:firstLine="480" w:firstLineChars="200"/>
        <w:rPr>
          <w:rFonts w:hint="eastAsia" w:ascii="宋体" w:hAnsi="宋体" w:cs="宋体"/>
          <w:kern w:val="0"/>
          <w:sz w:val="24"/>
          <w:highlight w:val="none"/>
          <w:lang w:bidi="ar"/>
        </w:rPr>
      </w:pPr>
      <w:r>
        <w:rPr>
          <w:rFonts w:hint="eastAsia" w:ascii="宋体" w:hAnsi="宋体" w:cs="宋体"/>
          <w:kern w:val="0"/>
          <w:sz w:val="24"/>
          <w:highlight w:val="none"/>
          <w:lang w:bidi="ar"/>
        </w:rPr>
        <w:t>支持通过web页面方式进行媒资上传，支持上传的视频文件格式包括*.mkv;*.flv;*.3gp;*.mp4;*.mov;*.f4v;*.rmvb;*.avi;*.ts;*.wmv等；</w:t>
      </w:r>
    </w:p>
    <w:p w14:paraId="2E736772">
      <w:pPr>
        <w:spacing w:line="360" w:lineRule="auto"/>
        <w:ind w:firstLine="480" w:firstLineChars="200"/>
        <w:rPr>
          <w:rFonts w:hint="eastAsia" w:ascii="宋体" w:hAnsi="宋体" w:cs="宋体"/>
          <w:kern w:val="0"/>
          <w:sz w:val="24"/>
          <w:highlight w:val="none"/>
          <w:lang w:bidi="ar"/>
        </w:rPr>
      </w:pPr>
      <w:r>
        <w:rPr>
          <w:rFonts w:hint="eastAsia" w:ascii="宋体" w:hAnsi="宋体" w:cs="宋体"/>
          <w:kern w:val="0"/>
          <w:sz w:val="24"/>
          <w:highlight w:val="none"/>
          <w:lang w:eastAsia="zh-CN" w:bidi="ar"/>
        </w:rPr>
        <w:t>（</w:t>
      </w:r>
      <w:r>
        <w:rPr>
          <w:rFonts w:hint="eastAsia" w:ascii="宋体" w:hAnsi="宋体" w:cs="宋体"/>
          <w:kern w:val="0"/>
          <w:sz w:val="24"/>
          <w:highlight w:val="none"/>
          <w:lang w:val="en-US" w:eastAsia="zh-CN" w:bidi="ar"/>
        </w:rPr>
        <w:t>2</w:t>
      </w:r>
      <w:r>
        <w:rPr>
          <w:rFonts w:hint="eastAsia" w:ascii="宋体" w:hAnsi="宋体" w:cs="宋体"/>
          <w:kern w:val="0"/>
          <w:sz w:val="24"/>
          <w:highlight w:val="none"/>
          <w:lang w:eastAsia="zh-CN" w:bidi="ar"/>
        </w:rPr>
        <w:t>）</w:t>
      </w:r>
      <w:r>
        <w:rPr>
          <w:rFonts w:hint="eastAsia" w:ascii="宋体" w:hAnsi="宋体" w:cs="宋体"/>
          <w:kern w:val="0"/>
          <w:sz w:val="24"/>
          <w:highlight w:val="none"/>
          <w:lang w:bidi="ar"/>
        </w:rPr>
        <w:t>支持转码设置，支持H264及H265视频编码技术，支持默认转码模版及自定义转码模版；</w:t>
      </w:r>
    </w:p>
    <w:p w14:paraId="6BEA02F2">
      <w:pPr>
        <w:spacing w:line="360" w:lineRule="auto"/>
        <w:ind w:firstLine="480" w:firstLineChars="200"/>
        <w:rPr>
          <w:rFonts w:hint="eastAsia" w:ascii="宋体" w:hAnsi="宋体" w:cs="宋体"/>
          <w:kern w:val="0"/>
          <w:sz w:val="24"/>
          <w:highlight w:val="none"/>
          <w:lang w:bidi="ar"/>
        </w:rPr>
      </w:pPr>
      <w:r>
        <w:rPr>
          <w:rFonts w:hint="eastAsia" w:ascii="宋体" w:hAnsi="宋体" w:cs="宋体"/>
          <w:kern w:val="0"/>
          <w:sz w:val="24"/>
          <w:highlight w:val="none"/>
          <w:lang w:eastAsia="zh-CN" w:bidi="ar"/>
        </w:rPr>
        <w:t>（</w:t>
      </w:r>
      <w:r>
        <w:rPr>
          <w:rFonts w:hint="eastAsia" w:ascii="宋体" w:hAnsi="宋体" w:cs="宋体"/>
          <w:kern w:val="0"/>
          <w:sz w:val="24"/>
          <w:highlight w:val="none"/>
          <w:lang w:val="en-US" w:eastAsia="zh-CN" w:bidi="ar"/>
        </w:rPr>
        <w:t>3</w:t>
      </w:r>
      <w:r>
        <w:rPr>
          <w:rFonts w:hint="eastAsia" w:ascii="宋体" w:hAnsi="宋体" w:cs="宋体"/>
          <w:kern w:val="0"/>
          <w:sz w:val="24"/>
          <w:highlight w:val="none"/>
          <w:lang w:eastAsia="zh-CN" w:bidi="ar"/>
        </w:rPr>
        <w:t>）</w:t>
      </w:r>
      <w:r>
        <w:rPr>
          <w:rFonts w:hint="eastAsia" w:ascii="宋体" w:hAnsi="宋体" w:cs="宋体"/>
          <w:kern w:val="0"/>
          <w:sz w:val="24"/>
          <w:highlight w:val="none"/>
          <w:lang w:bidi="ar"/>
        </w:rPr>
        <w:t>支持数据统计，包括用量统计（带宽峰值、分发流量、存储空间等）、播放次数（播放次数、播放总流量、使用流量、播放排行）及访问统计（访客数、区域分布、独立IP请求）；</w:t>
      </w:r>
    </w:p>
    <w:p w14:paraId="6C63266F">
      <w:pPr>
        <w:spacing w:line="360" w:lineRule="auto"/>
        <w:ind w:firstLine="480" w:firstLineChars="200"/>
        <w:rPr>
          <w:rFonts w:hint="eastAsia" w:ascii="宋体" w:hAnsi="宋体" w:cs="宋体"/>
          <w:kern w:val="0"/>
          <w:sz w:val="24"/>
          <w:highlight w:val="none"/>
          <w:lang w:bidi="ar"/>
        </w:rPr>
      </w:pPr>
      <w:r>
        <w:rPr>
          <w:rFonts w:hint="eastAsia" w:ascii="宋体" w:hAnsi="宋体" w:cs="宋体"/>
          <w:kern w:val="0"/>
          <w:sz w:val="24"/>
          <w:highlight w:val="none"/>
          <w:lang w:eastAsia="zh-CN" w:bidi="ar"/>
        </w:rPr>
        <w:t>（</w:t>
      </w:r>
      <w:r>
        <w:rPr>
          <w:rFonts w:hint="eastAsia" w:ascii="宋体" w:hAnsi="宋体" w:cs="宋体"/>
          <w:kern w:val="0"/>
          <w:sz w:val="24"/>
          <w:highlight w:val="none"/>
          <w:lang w:val="en-US" w:eastAsia="zh-CN" w:bidi="ar"/>
        </w:rPr>
        <w:t>4</w:t>
      </w:r>
      <w:r>
        <w:rPr>
          <w:rFonts w:hint="eastAsia" w:ascii="宋体" w:hAnsi="宋体" w:cs="宋体"/>
          <w:kern w:val="0"/>
          <w:sz w:val="24"/>
          <w:highlight w:val="none"/>
          <w:lang w:eastAsia="zh-CN" w:bidi="ar"/>
        </w:rPr>
        <w:t>）</w:t>
      </w:r>
      <w:r>
        <w:rPr>
          <w:rFonts w:hint="eastAsia" w:ascii="宋体" w:hAnsi="宋体" w:cs="宋体"/>
          <w:kern w:val="0"/>
          <w:sz w:val="24"/>
          <w:highlight w:val="none"/>
          <w:lang w:bidi="ar"/>
        </w:rPr>
        <w:t>支持</w:t>
      </w:r>
      <w:r>
        <w:rPr>
          <w:rFonts w:hint="eastAsia" w:ascii="宋体" w:hAnsi="宋体" w:cs="宋体"/>
          <w:kern w:val="0"/>
          <w:sz w:val="24"/>
          <w:highlight w:val="none"/>
          <w:lang w:eastAsia="zh-CN" w:bidi="ar"/>
        </w:rPr>
        <w:t>中国电信、中国联通、中国移动</w:t>
      </w:r>
      <w:r>
        <w:rPr>
          <w:rFonts w:hint="eastAsia" w:ascii="宋体" w:hAnsi="宋体" w:cs="宋体"/>
          <w:kern w:val="0"/>
          <w:sz w:val="24"/>
          <w:highlight w:val="none"/>
          <w:lang w:bidi="ar"/>
        </w:rPr>
        <w:t>三网CDN分发，保证视频内容可以快捷、高质量、可控的分发到应有的播放渠道；</w:t>
      </w:r>
    </w:p>
    <w:p w14:paraId="37D4BD24">
      <w:pPr>
        <w:spacing w:line="360" w:lineRule="auto"/>
        <w:ind w:firstLine="480" w:firstLineChars="200"/>
        <w:rPr>
          <w:rFonts w:hint="eastAsia" w:ascii="宋体" w:hAnsi="宋体" w:cs="宋体"/>
          <w:kern w:val="0"/>
          <w:sz w:val="24"/>
          <w:highlight w:val="none"/>
          <w:lang w:bidi="ar"/>
        </w:rPr>
      </w:pPr>
      <w:r>
        <w:rPr>
          <w:rFonts w:hint="eastAsia" w:ascii="宋体" w:hAnsi="宋体" w:cs="宋体"/>
          <w:kern w:val="0"/>
          <w:sz w:val="24"/>
          <w:highlight w:val="none"/>
          <w:lang w:eastAsia="zh-CN" w:bidi="ar"/>
        </w:rPr>
        <w:t>（</w:t>
      </w:r>
      <w:r>
        <w:rPr>
          <w:rFonts w:hint="eastAsia" w:ascii="宋体" w:hAnsi="宋体" w:cs="宋体"/>
          <w:kern w:val="0"/>
          <w:sz w:val="24"/>
          <w:highlight w:val="none"/>
          <w:lang w:val="en-US" w:eastAsia="zh-CN" w:bidi="ar"/>
        </w:rPr>
        <w:t>5</w:t>
      </w:r>
      <w:r>
        <w:rPr>
          <w:rFonts w:hint="eastAsia" w:ascii="宋体" w:hAnsi="宋体" w:cs="宋体"/>
          <w:kern w:val="0"/>
          <w:sz w:val="24"/>
          <w:highlight w:val="none"/>
          <w:lang w:eastAsia="zh-CN" w:bidi="ar"/>
        </w:rPr>
        <w:t>）</w:t>
      </w:r>
      <w:r>
        <w:rPr>
          <w:rFonts w:hint="eastAsia" w:ascii="宋体" w:hAnsi="宋体" w:cs="宋体"/>
          <w:kern w:val="0"/>
          <w:sz w:val="24"/>
          <w:highlight w:val="none"/>
          <w:lang w:bidi="ar"/>
        </w:rPr>
        <w:t>支持防盗链和播放鉴权功能，保障媒体资源安全可靠。</w:t>
      </w:r>
    </w:p>
    <w:p w14:paraId="7A7D5060">
      <w:pPr>
        <w:spacing w:line="360" w:lineRule="auto"/>
        <w:ind w:firstLine="480" w:firstLineChars="200"/>
        <w:rPr>
          <w:rFonts w:hint="eastAsia" w:ascii="宋体" w:hAnsi="宋体" w:cs="宋体"/>
          <w:kern w:val="0"/>
          <w:sz w:val="24"/>
          <w:highlight w:val="none"/>
          <w:lang w:bidi="ar"/>
        </w:rPr>
      </w:pPr>
      <w:r>
        <w:rPr>
          <w:rFonts w:hint="eastAsia" w:ascii="宋体" w:hAnsi="宋体" w:cs="宋体"/>
          <w:kern w:val="0"/>
          <w:sz w:val="24"/>
          <w:highlight w:val="none"/>
          <w:lang w:bidi="ar"/>
        </w:rPr>
        <w:t>8.全程学习监督</w:t>
      </w:r>
    </w:p>
    <w:p w14:paraId="362AE4D2">
      <w:pPr>
        <w:spacing w:line="360" w:lineRule="auto"/>
        <w:ind w:firstLine="480" w:firstLineChars="200"/>
        <w:rPr>
          <w:rFonts w:hint="eastAsia" w:ascii="宋体" w:hAnsi="宋体" w:cs="宋体"/>
          <w:kern w:val="0"/>
          <w:sz w:val="24"/>
          <w:highlight w:val="none"/>
          <w:lang w:bidi="ar"/>
        </w:rPr>
      </w:pPr>
      <w:r>
        <w:rPr>
          <w:rFonts w:hint="eastAsia" w:ascii="宋体" w:hAnsi="宋体" w:cs="宋体"/>
          <w:kern w:val="0"/>
          <w:sz w:val="24"/>
          <w:highlight w:val="none"/>
          <w:lang w:bidi="ar"/>
        </w:rPr>
        <w:t>支持全程本人学习监督功能，进入正式学习状态后，系统随机抽查是否</w:t>
      </w:r>
      <w:r>
        <w:rPr>
          <w:rFonts w:hint="eastAsia" w:ascii="宋体" w:hAnsi="宋体" w:cs="宋体"/>
          <w:kern w:val="0"/>
          <w:sz w:val="24"/>
          <w:highlight w:val="none"/>
          <w:lang w:eastAsia="zh-CN" w:bidi="ar"/>
        </w:rPr>
        <w:t>学员本人</w:t>
      </w:r>
      <w:r>
        <w:rPr>
          <w:rFonts w:hint="eastAsia" w:ascii="宋体" w:hAnsi="宋体" w:cs="宋体"/>
          <w:kern w:val="0"/>
          <w:sz w:val="24"/>
          <w:highlight w:val="none"/>
          <w:lang w:bidi="ar"/>
        </w:rPr>
        <w:t>在线观看视频，抽查过程支持人像活体检测</w:t>
      </w:r>
      <w:r>
        <w:rPr>
          <w:rFonts w:hint="eastAsia" w:ascii="宋体" w:hAnsi="宋体" w:cs="宋体"/>
          <w:kern w:val="0"/>
          <w:sz w:val="24"/>
          <w:highlight w:val="none"/>
          <w:lang w:eastAsia="zh-CN" w:bidi="ar"/>
        </w:rPr>
        <w:t>识别和人像核验</w:t>
      </w:r>
      <w:r>
        <w:rPr>
          <w:rFonts w:hint="eastAsia" w:ascii="宋体" w:hAnsi="宋体" w:cs="宋体"/>
          <w:kern w:val="0"/>
          <w:sz w:val="24"/>
          <w:highlight w:val="none"/>
          <w:lang w:bidi="ar"/>
        </w:rPr>
        <w:t>，对于抽查检测无法通过的情形，系统支持再次核验，若仍然无法通过时，则判定相应时段的学习时长无效。</w:t>
      </w:r>
    </w:p>
    <w:p w14:paraId="22744D15">
      <w:pPr>
        <w:spacing w:line="360" w:lineRule="auto"/>
        <w:ind w:firstLine="480" w:firstLineChars="200"/>
        <w:rPr>
          <w:rFonts w:hint="eastAsia" w:ascii="宋体" w:hAnsi="宋体" w:cs="宋体"/>
          <w:kern w:val="0"/>
          <w:sz w:val="24"/>
          <w:highlight w:val="none"/>
          <w:lang w:bidi="ar"/>
        </w:rPr>
      </w:pPr>
      <w:r>
        <w:rPr>
          <w:rFonts w:hint="eastAsia" w:ascii="宋体" w:hAnsi="宋体" w:cs="宋体"/>
          <w:kern w:val="0"/>
          <w:sz w:val="24"/>
          <w:highlight w:val="none"/>
          <w:lang w:bidi="ar"/>
        </w:rPr>
        <w:t>9.学习时长管理</w:t>
      </w:r>
    </w:p>
    <w:p w14:paraId="56C1F05E">
      <w:pPr>
        <w:spacing w:line="360" w:lineRule="auto"/>
        <w:ind w:firstLine="480" w:firstLineChars="200"/>
        <w:rPr>
          <w:rFonts w:hint="eastAsia" w:ascii="宋体" w:hAnsi="宋体" w:cs="宋体"/>
          <w:kern w:val="0"/>
          <w:sz w:val="24"/>
          <w:highlight w:val="none"/>
          <w:lang w:bidi="ar"/>
        </w:rPr>
      </w:pPr>
      <w:r>
        <w:rPr>
          <w:rFonts w:hint="eastAsia" w:ascii="宋体" w:hAnsi="宋体" w:cs="宋体"/>
          <w:kern w:val="0"/>
          <w:sz w:val="24"/>
          <w:highlight w:val="none"/>
          <w:lang w:bidi="ar"/>
        </w:rPr>
        <w:t>支持按照</w:t>
      </w:r>
      <w:r>
        <w:rPr>
          <w:rFonts w:hint="eastAsia" w:ascii="宋体" w:hAnsi="宋体" w:cs="宋体"/>
          <w:kern w:val="0"/>
          <w:sz w:val="24"/>
          <w:highlight w:val="none"/>
          <w:lang w:val="en-US" w:eastAsia="zh-CN" w:bidi="ar"/>
        </w:rPr>
        <w:t>学员</w:t>
      </w:r>
      <w:r>
        <w:rPr>
          <w:rFonts w:hint="eastAsia" w:ascii="宋体" w:hAnsi="宋体" w:cs="宋体"/>
          <w:kern w:val="0"/>
          <w:sz w:val="24"/>
          <w:highlight w:val="none"/>
          <w:lang w:bidi="ar"/>
        </w:rPr>
        <w:t>学习次数自动叠加应学时长，开始学习前系统</w:t>
      </w:r>
      <w:r>
        <w:rPr>
          <w:rFonts w:hint="eastAsia" w:ascii="宋体" w:hAnsi="宋体" w:cs="宋体"/>
          <w:kern w:val="0"/>
          <w:sz w:val="24"/>
          <w:highlight w:val="none"/>
          <w:lang w:eastAsia="zh-CN" w:bidi="ar"/>
        </w:rPr>
        <w:t>按照采购人提供的业务规则</w:t>
      </w:r>
      <w:r>
        <w:rPr>
          <w:rFonts w:hint="eastAsia" w:ascii="宋体" w:hAnsi="宋体" w:cs="宋体"/>
          <w:kern w:val="0"/>
          <w:sz w:val="24"/>
          <w:highlight w:val="none"/>
          <w:lang w:bidi="ar"/>
        </w:rPr>
        <w:t>自动根据</w:t>
      </w:r>
      <w:r>
        <w:rPr>
          <w:rFonts w:hint="eastAsia" w:ascii="宋体" w:hAnsi="宋体" w:cs="宋体"/>
          <w:kern w:val="0"/>
          <w:sz w:val="24"/>
          <w:highlight w:val="none"/>
          <w:lang w:eastAsia="zh-CN" w:bidi="ar"/>
        </w:rPr>
        <w:t>学员本人和违法车辆的历史</w:t>
      </w:r>
      <w:r>
        <w:rPr>
          <w:rFonts w:hint="eastAsia" w:ascii="宋体" w:hAnsi="宋体" w:cs="宋体"/>
          <w:kern w:val="0"/>
          <w:sz w:val="24"/>
          <w:highlight w:val="none"/>
          <w:lang w:bidi="ar"/>
        </w:rPr>
        <w:t>学习次数匹配相应时长的学习视频；支持学习时长叠加周期清除功能，每过一轮规定的周期，应学时长叠加清除一次。</w:t>
      </w:r>
    </w:p>
    <w:p w14:paraId="15A59FC1">
      <w:pPr>
        <w:spacing w:line="360" w:lineRule="auto"/>
        <w:ind w:firstLine="480" w:firstLineChars="200"/>
        <w:rPr>
          <w:rFonts w:hint="eastAsia" w:ascii="宋体" w:hAnsi="宋体" w:cs="宋体"/>
          <w:kern w:val="0"/>
          <w:sz w:val="24"/>
          <w:highlight w:val="none"/>
          <w:lang w:bidi="ar"/>
        </w:rPr>
      </w:pPr>
      <w:r>
        <w:rPr>
          <w:rFonts w:hint="eastAsia" w:ascii="宋体" w:hAnsi="宋体" w:cs="宋体"/>
          <w:kern w:val="0"/>
          <w:sz w:val="24"/>
          <w:highlight w:val="none"/>
          <w:lang w:bidi="ar"/>
        </w:rPr>
        <w:t>10.学习时长记录</w:t>
      </w:r>
    </w:p>
    <w:p w14:paraId="7DB788DF">
      <w:pPr>
        <w:spacing w:line="360" w:lineRule="auto"/>
        <w:ind w:firstLine="480" w:firstLineChars="200"/>
        <w:rPr>
          <w:rFonts w:hint="eastAsia" w:ascii="宋体" w:hAnsi="宋体" w:cs="宋体"/>
          <w:sz w:val="24"/>
          <w:highlight w:val="none"/>
        </w:rPr>
      </w:pPr>
      <w:r>
        <w:rPr>
          <w:rFonts w:hint="eastAsia" w:ascii="宋体" w:hAnsi="宋体" w:cs="宋体"/>
          <w:kern w:val="0"/>
          <w:sz w:val="24"/>
          <w:highlight w:val="none"/>
          <w:lang w:bidi="ar"/>
        </w:rPr>
        <w:t>学习过程中系统根据播放进度自动计时，当事人手动暂停系统自动记录学习时长；系统随机要求人脸认证抽查时，认证通过的系统自动记录学习时长，认证不通过的清除时长至最近一次有效的学习时长。</w:t>
      </w:r>
      <w:r>
        <w:rPr>
          <w:rFonts w:hint="eastAsia" w:ascii="宋体" w:hAnsi="宋体" w:cs="宋体"/>
          <w:sz w:val="24"/>
          <w:highlight w:val="none"/>
        </w:rPr>
        <w:t>‌</w:t>
      </w:r>
    </w:p>
    <w:p w14:paraId="7B22B56D">
      <w:pPr>
        <w:spacing w:line="360" w:lineRule="auto"/>
        <w:ind w:firstLine="482" w:firstLineChars="200"/>
        <w:rPr>
          <w:rFonts w:hint="eastAsia" w:ascii="宋体" w:hAnsi="宋体" w:cs="宋体"/>
          <w:b/>
          <w:bCs/>
          <w:sz w:val="24"/>
          <w:highlight w:val="none"/>
        </w:rPr>
      </w:pPr>
      <w:r>
        <w:rPr>
          <w:rFonts w:hint="eastAsia" w:ascii="宋体" w:hAnsi="宋体" w:cs="宋体"/>
          <w:b/>
          <w:bCs/>
          <w:sz w:val="24"/>
          <w:highlight w:val="none"/>
        </w:rPr>
        <w:t>（二）整体服务要求</w:t>
      </w:r>
    </w:p>
    <w:p w14:paraId="3CB0E243">
      <w:pPr>
        <w:tabs>
          <w:tab w:val="left" w:pos="576"/>
        </w:tabs>
        <w:spacing w:line="360" w:lineRule="auto"/>
        <w:ind w:firstLine="480" w:firstLineChars="200"/>
        <w:rPr>
          <w:rFonts w:hint="eastAsia" w:ascii="宋体" w:hAnsi="宋体" w:cs="宋体"/>
          <w:kern w:val="0"/>
          <w:sz w:val="24"/>
          <w:highlight w:val="none"/>
          <w:lang w:bidi="ar"/>
        </w:rPr>
      </w:pPr>
      <w:r>
        <w:rPr>
          <w:rFonts w:hint="eastAsia" w:ascii="宋体" w:hAnsi="宋体" w:cs="宋体"/>
          <w:kern w:val="0"/>
          <w:sz w:val="24"/>
          <w:highlight w:val="none"/>
          <w:lang w:bidi="ar"/>
        </w:rPr>
        <w:t>供应商提供平台服务及配套的云服务资源，本项目中配套的交通违法教育学习平台部署在云服务资源上，云服务资源部署的机房需满足</w:t>
      </w:r>
      <w:r>
        <w:rPr>
          <w:rFonts w:hint="eastAsia" w:ascii="宋体" w:hAnsi="宋体" w:cs="宋体"/>
          <w:kern w:val="0"/>
          <w:sz w:val="24"/>
          <w:highlight w:val="none"/>
          <w:lang w:eastAsia="zh-CN" w:bidi="ar"/>
        </w:rPr>
        <w:t>信息系统</w:t>
      </w:r>
      <w:r>
        <w:rPr>
          <w:rFonts w:hint="eastAsia" w:ascii="宋体" w:hAnsi="宋体" w:cs="宋体"/>
          <w:kern w:val="0"/>
          <w:sz w:val="24"/>
          <w:highlight w:val="none"/>
          <w:lang w:bidi="ar"/>
        </w:rPr>
        <w:t>三级等保要求。</w:t>
      </w:r>
    </w:p>
    <w:p w14:paraId="6BDB63CE">
      <w:pPr>
        <w:tabs>
          <w:tab w:val="left" w:pos="576"/>
        </w:tabs>
        <w:spacing w:line="360" w:lineRule="auto"/>
        <w:ind w:firstLine="480" w:firstLineChars="200"/>
        <w:rPr>
          <w:rFonts w:ascii="宋体" w:hAnsi="宋体" w:cs="宋体"/>
          <w:kern w:val="0"/>
          <w:sz w:val="24"/>
          <w:highlight w:val="none"/>
          <w:lang w:bidi="ar"/>
        </w:rPr>
      </w:pPr>
      <w:r>
        <w:rPr>
          <w:rFonts w:hint="eastAsia" w:ascii="宋体" w:hAnsi="宋体" w:cs="宋体"/>
          <w:kern w:val="0"/>
          <w:sz w:val="24"/>
          <w:highlight w:val="none"/>
          <w:lang w:bidi="ar"/>
        </w:rPr>
        <w:t>云服务资源应满足如下要求：</w:t>
      </w:r>
    </w:p>
    <w:p w14:paraId="6F396B06">
      <w:pPr>
        <w:tabs>
          <w:tab w:val="left" w:pos="576"/>
        </w:tabs>
        <w:spacing w:line="360" w:lineRule="auto"/>
        <w:ind w:firstLine="480" w:firstLineChars="200"/>
        <w:rPr>
          <w:rFonts w:hint="eastAsia" w:ascii="宋体" w:hAnsi="宋体" w:cs="宋体"/>
          <w:kern w:val="0"/>
          <w:sz w:val="24"/>
          <w:highlight w:val="none"/>
          <w:lang w:bidi="ar"/>
        </w:rPr>
      </w:pPr>
      <w:r>
        <w:rPr>
          <w:rFonts w:hint="eastAsia" w:ascii="宋体" w:hAnsi="宋体" w:cs="宋体"/>
          <w:kern w:val="0"/>
          <w:sz w:val="24"/>
          <w:highlight w:val="none"/>
          <w:lang w:eastAsia="zh-CN" w:bidi="ar"/>
        </w:rPr>
        <w:t>（</w:t>
      </w:r>
      <w:r>
        <w:rPr>
          <w:rFonts w:hint="eastAsia" w:ascii="宋体" w:hAnsi="宋体" w:cs="宋体"/>
          <w:kern w:val="0"/>
          <w:sz w:val="24"/>
          <w:highlight w:val="none"/>
          <w:lang w:val="en-US" w:eastAsia="zh-CN" w:bidi="ar"/>
        </w:rPr>
        <w:t>1</w:t>
      </w:r>
      <w:r>
        <w:rPr>
          <w:rFonts w:hint="eastAsia" w:ascii="宋体" w:hAnsi="宋体" w:cs="宋体"/>
          <w:kern w:val="0"/>
          <w:sz w:val="24"/>
          <w:highlight w:val="none"/>
          <w:lang w:eastAsia="zh-CN" w:bidi="ar"/>
        </w:rPr>
        <w:t>）</w:t>
      </w:r>
      <w:r>
        <w:rPr>
          <w:rFonts w:hint="eastAsia" w:ascii="宋体" w:hAnsi="宋体" w:cs="宋体"/>
          <w:kern w:val="0"/>
          <w:sz w:val="24"/>
          <w:highlight w:val="none"/>
          <w:lang w:bidi="ar"/>
        </w:rPr>
        <w:t>数据库服务器：CPU ≥8核 内存≥32G 硬盘≥200G；</w:t>
      </w:r>
    </w:p>
    <w:p w14:paraId="7EBD85AD">
      <w:pPr>
        <w:tabs>
          <w:tab w:val="left" w:pos="576"/>
        </w:tabs>
        <w:spacing w:line="360" w:lineRule="auto"/>
        <w:ind w:firstLine="480" w:firstLineChars="200"/>
        <w:rPr>
          <w:rFonts w:hint="eastAsia" w:ascii="宋体" w:hAnsi="宋体" w:cs="宋体"/>
          <w:kern w:val="0"/>
          <w:sz w:val="24"/>
          <w:highlight w:val="none"/>
          <w:lang w:bidi="ar"/>
        </w:rPr>
      </w:pPr>
      <w:r>
        <w:rPr>
          <w:rFonts w:hint="eastAsia" w:ascii="宋体" w:hAnsi="宋体" w:cs="宋体"/>
          <w:kern w:val="0"/>
          <w:sz w:val="24"/>
          <w:highlight w:val="none"/>
          <w:lang w:eastAsia="zh-CN" w:bidi="ar"/>
        </w:rPr>
        <w:t>（</w:t>
      </w:r>
      <w:r>
        <w:rPr>
          <w:rFonts w:hint="eastAsia" w:ascii="宋体" w:hAnsi="宋体" w:cs="宋体"/>
          <w:kern w:val="0"/>
          <w:sz w:val="24"/>
          <w:highlight w:val="none"/>
          <w:lang w:val="en-US" w:eastAsia="zh-CN" w:bidi="ar"/>
        </w:rPr>
        <w:t>2</w:t>
      </w:r>
      <w:r>
        <w:rPr>
          <w:rFonts w:hint="eastAsia" w:ascii="宋体" w:hAnsi="宋体" w:cs="宋体"/>
          <w:kern w:val="0"/>
          <w:sz w:val="24"/>
          <w:highlight w:val="none"/>
          <w:lang w:eastAsia="zh-CN" w:bidi="ar"/>
        </w:rPr>
        <w:t>）</w:t>
      </w:r>
      <w:r>
        <w:rPr>
          <w:rFonts w:hint="eastAsia" w:ascii="宋体" w:hAnsi="宋体" w:cs="宋体"/>
          <w:kern w:val="0"/>
          <w:sz w:val="24"/>
          <w:highlight w:val="none"/>
          <w:lang w:bidi="ar"/>
        </w:rPr>
        <w:t>应用服务器：CPU≥8核 内存≥32G 硬盘≥1T；</w:t>
      </w:r>
    </w:p>
    <w:p w14:paraId="5D804E77">
      <w:pPr>
        <w:tabs>
          <w:tab w:val="left" w:pos="576"/>
        </w:tabs>
        <w:spacing w:line="360" w:lineRule="auto"/>
        <w:ind w:firstLine="480" w:firstLineChars="200"/>
        <w:rPr>
          <w:rFonts w:hint="eastAsia" w:ascii="宋体" w:hAnsi="宋体" w:cs="宋体"/>
          <w:kern w:val="0"/>
          <w:sz w:val="24"/>
          <w:highlight w:val="none"/>
          <w:lang w:bidi="ar"/>
        </w:rPr>
      </w:pPr>
      <w:r>
        <w:rPr>
          <w:rFonts w:hint="eastAsia" w:ascii="宋体" w:hAnsi="宋体" w:cs="宋体"/>
          <w:kern w:val="0"/>
          <w:sz w:val="24"/>
          <w:highlight w:val="none"/>
          <w:lang w:eastAsia="zh-CN" w:bidi="ar"/>
        </w:rPr>
        <w:t>（</w:t>
      </w:r>
      <w:r>
        <w:rPr>
          <w:rFonts w:hint="eastAsia" w:ascii="宋体" w:hAnsi="宋体" w:cs="宋体"/>
          <w:kern w:val="0"/>
          <w:sz w:val="24"/>
          <w:highlight w:val="none"/>
          <w:lang w:val="en-US" w:eastAsia="zh-CN" w:bidi="ar"/>
        </w:rPr>
        <w:t>3</w:t>
      </w:r>
      <w:r>
        <w:rPr>
          <w:rFonts w:hint="eastAsia" w:ascii="宋体" w:hAnsi="宋体" w:cs="宋体"/>
          <w:kern w:val="0"/>
          <w:sz w:val="24"/>
          <w:highlight w:val="none"/>
          <w:lang w:eastAsia="zh-CN" w:bidi="ar"/>
        </w:rPr>
        <w:t>）</w:t>
      </w:r>
      <w:r>
        <w:rPr>
          <w:rFonts w:hint="eastAsia" w:ascii="宋体" w:hAnsi="宋体" w:cs="宋体"/>
          <w:kern w:val="0"/>
          <w:sz w:val="24"/>
          <w:highlight w:val="none"/>
          <w:lang w:bidi="ar"/>
        </w:rPr>
        <w:t>带宽≥100Mb（支持按需进行扩容）；</w:t>
      </w:r>
    </w:p>
    <w:p w14:paraId="4FE87969">
      <w:pPr>
        <w:tabs>
          <w:tab w:val="left" w:pos="576"/>
        </w:tabs>
        <w:spacing w:line="360" w:lineRule="auto"/>
        <w:ind w:firstLine="480" w:firstLineChars="200"/>
        <w:rPr>
          <w:rFonts w:hint="eastAsia" w:ascii="宋体" w:hAnsi="宋体" w:cs="宋体"/>
          <w:sz w:val="24"/>
          <w:highlight w:val="none"/>
        </w:rPr>
      </w:pPr>
      <w:r>
        <w:rPr>
          <w:rFonts w:hint="eastAsia" w:ascii="宋体" w:hAnsi="宋体" w:cs="宋体"/>
          <w:kern w:val="0"/>
          <w:sz w:val="24"/>
          <w:highlight w:val="none"/>
          <w:lang w:eastAsia="zh-CN" w:bidi="ar"/>
        </w:rPr>
        <w:t>（</w:t>
      </w:r>
      <w:r>
        <w:rPr>
          <w:rFonts w:hint="eastAsia" w:ascii="宋体" w:hAnsi="宋体" w:cs="宋体"/>
          <w:kern w:val="0"/>
          <w:sz w:val="24"/>
          <w:highlight w:val="none"/>
          <w:lang w:val="en-US" w:eastAsia="zh-CN" w:bidi="ar"/>
        </w:rPr>
        <w:t>4</w:t>
      </w:r>
      <w:r>
        <w:rPr>
          <w:rFonts w:hint="eastAsia" w:ascii="宋体" w:hAnsi="宋体" w:cs="宋体"/>
          <w:kern w:val="0"/>
          <w:sz w:val="24"/>
          <w:highlight w:val="none"/>
          <w:lang w:eastAsia="zh-CN" w:bidi="ar"/>
        </w:rPr>
        <w:t>）</w:t>
      </w:r>
      <w:r>
        <w:rPr>
          <w:rFonts w:hint="eastAsia" w:ascii="宋体" w:hAnsi="宋体" w:cs="宋体"/>
          <w:kern w:val="0"/>
          <w:sz w:val="24"/>
          <w:highlight w:val="none"/>
          <w:lang w:bidi="ar"/>
        </w:rPr>
        <w:t>云资源安全防护：≥</w:t>
      </w:r>
      <w:r>
        <w:rPr>
          <w:rFonts w:hint="eastAsia" w:ascii="宋体" w:hAnsi="宋体" w:cs="宋体"/>
          <w:kern w:val="0"/>
          <w:sz w:val="24"/>
          <w:highlight w:val="none"/>
          <w:lang w:eastAsia="zh-CN" w:bidi="ar"/>
        </w:rPr>
        <w:t>信息系统</w:t>
      </w:r>
      <w:r>
        <w:rPr>
          <w:rFonts w:hint="eastAsia" w:ascii="宋体" w:hAnsi="宋体" w:cs="宋体"/>
          <w:kern w:val="0"/>
          <w:sz w:val="24"/>
          <w:highlight w:val="none"/>
          <w:lang w:bidi="ar"/>
        </w:rPr>
        <w:t>三级等保。</w:t>
      </w:r>
    </w:p>
    <w:p w14:paraId="48A98F8E">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本项目服务期12个月，服务期内供应商提供本项目所涉及的视频在线学习管理、视频云点播、活体检测、人员身份核验等平台服务及配套云资源，相关费用包含在本项目中（不含短信</w:t>
      </w:r>
      <w:r>
        <w:rPr>
          <w:rFonts w:hint="eastAsia" w:ascii="宋体" w:hAnsi="宋体" w:cs="宋体"/>
          <w:sz w:val="24"/>
          <w:highlight w:val="none"/>
          <w:lang w:eastAsia="zh-CN"/>
        </w:rPr>
        <w:t>通信费</w:t>
      </w:r>
      <w:r>
        <w:rPr>
          <w:rFonts w:hint="eastAsia" w:ascii="宋体" w:hAnsi="宋体" w:cs="宋体"/>
          <w:sz w:val="24"/>
          <w:highlight w:val="none"/>
        </w:rPr>
        <w:t>和按次调用</w:t>
      </w:r>
      <w:r>
        <w:rPr>
          <w:rFonts w:hint="eastAsia" w:ascii="宋体" w:hAnsi="宋体" w:cs="宋体"/>
          <w:kern w:val="0"/>
          <w:sz w:val="24"/>
          <w:highlight w:val="none"/>
          <w:lang w:bidi="ar"/>
        </w:rPr>
        <w:t>公安部人员身份核验</w:t>
      </w:r>
      <w:r>
        <w:rPr>
          <w:rFonts w:hint="eastAsia" w:ascii="宋体" w:hAnsi="宋体" w:cs="宋体"/>
          <w:sz w:val="24"/>
          <w:highlight w:val="none"/>
        </w:rPr>
        <w:t>接口费用）。</w:t>
      </w:r>
    </w:p>
    <w:p w14:paraId="095B9D31">
      <w:pPr>
        <w:spacing w:line="360" w:lineRule="auto"/>
        <w:ind w:firstLine="480" w:firstLineChars="200"/>
        <w:rPr>
          <w:rFonts w:hint="eastAsia" w:eastAsiaTheme="minorEastAsia"/>
          <w:lang w:val="en-US" w:eastAsia="zh-Hans"/>
        </w:rPr>
      </w:pPr>
      <w:r>
        <w:rPr>
          <w:rFonts w:hint="eastAsia" w:ascii="宋体" w:hAnsi="宋体" w:cs="宋体"/>
          <w:sz w:val="24"/>
          <w:highlight w:val="none"/>
        </w:rPr>
        <w:t>供应商须在合同签订后60天内按服务要求具备提供服务的能力并提交交付验收申请，在通过交付验收后进入服务期。</w:t>
      </w:r>
      <w:bookmarkStart w:id="5" w:name="_GoBack"/>
      <w:bookmarkEnd w:id="5"/>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ED9A61">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8AE059">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88AE059">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M3YzlmYTY2Zjg2ZDgwYzJiNDUyMGRmNjc1NDEzM2MifQ=="/>
  </w:docVars>
  <w:rsids>
    <w:rsidRoot w:val="53B52B8D"/>
    <w:rsid w:val="02082527"/>
    <w:rsid w:val="022950E4"/>
    <w:rsid w:val="034722CC"/>
    <w:rsid w:val="03526967"/>
    <w:rsid w:val="036B3E3C"/>
    <w:rsid w:val="045042DD"/>
    <w:rsid w:val="05D376BF"/>
    <w:rsid w:val="061D313E"/>
    <w:rsid w:val="0624588B"/>
    <w:rsid w:val="07F341CA"/>
    <w:rsid w:val="08017F69"/>
    <w:rsid w:val="08C64022"/>
    <w:rsid w:val="08DC0EFD"/>
    <w:rsid w:val="092E4A10"/>
    <w:rsid w:val="09626EA0"/>
    <w:rsid w:val="09701DB6"/>
    <w:rsid w:val="09B81967"/>
    <w:rsid w:val="0A737915"/>
    <w:rsid w:val="0B036921"/>
    <w:rsid w:val="0B04224A"/>
    <w:rsid w:val="0BDA5D66"/>
    <w:rsid w:val="10490C76"/>
    <w:rsid w:val="1092654A"/>
    <w:rsid w:val="11D0290C"/>
    <w:rsid w:val="120C6326"/>
    <w:rsid w:val="12884F49"/>
    <w:rsid w:val="14326475"/>
    <w:rsid w:val="155C058B"/>
    <w:rsid w:val="15AB5A30"/>
    <w:rsid w:val="164F43B7"/>
    <w:rsid w:val="177F50ED"/>
    <w:rsid w:val="184A616D"/>
    <w:rsid w:val="198C1593"/>
    <w:rsid w:val="19F27C15"/>
    <w:rsid w:val="1A3B37AF"/>
    <w:rsid w:val="1A8E1BD1"/>
    <w:rsid w:val="1B5C578B"/>
    <w:rsid w:val="1B9D6A17"/>
    <w:rsid w:val="1BCE1AE7"/>
    <w:rsid w:val="1BF93D44"/>
    <w:rsid w:val="1DD737EE"/>
    <w:rsid w:val="1F356A1F"/>
    <w:rsid w:val="1F383C63"/>
    <w:rsid w:val="21D267A7"/>
    <w:rsid w:val="21FB1027"/>
    <w:rsid w:val="2277734E"/>
    <w:rsid w:val="22856066"/>
    <w:rsid w:val="22B86B68"/>
    <w:rsid w:val="24AD78B8"/>
    <w:rsid w:val="275C62E0"/>
    <w:rsid w:val="27787687"/>
    <w:rsid w:val="27DB3A12"/>
    <w:rsid w:val="27EB1C0A"/>
    <w:rsid w:val="285A0475"/>
    <w:rsid w:val="298A29B2"/>
    <w:rsid w:val="2991423B"/>
    <w:rsid w:val="2A2747F5"/>
    <w:rsid w:val="2A8077F3"/>
    <w:rsid w:val="2A9074E8"/>
    <w:rsid w:val="2B8D0C8F"/>
    <w:rsid w:val="2BCC18E2"/>
    <w:rsid w:val="2D750412"/>
    <w:rsid w:val="2D8E5042"/>
    <w:rsid w:val="2FFD0E93"/>
    <w:rsid w:val="30A5505F"/>
    <w:rsid w:val="31B6730B"/>
    <w:rsid w:val="31B873B4"/>
    <w:rsid w:val="32601BAD"/>
    <w:rsid w:val="3272469C"/>
    <w:rsid w:val="32B31373"/>
    <w:rsid w:val="33923206"/>
    <w:rsid w:val="33EE2DBF"/>
    <w:rsid w:val="34634FDD"/>
    <w:rsid w:val="34B46465"/>
    <w:rsid w:val="3589141A"/>
    <w:rsid w:val="35DA2C49"/>
    <w:rsid w:val="375021F0"/>
    <w:rsid w:val="376B527C"/>
    <w:rsid w:val="386926DF"/>
    <w:rsid w:val="392E32C1"/>
    <w:rsid w:val="39512322"/>
    <w:rsid w:val="3A330193"/>
    <w:rsid w:val="3A810915"/>
    <w:rsid w:val="3B1D1FA7"/>
    <w:rsid w:val="3B896BB4"/>
    <w:rsid w:val="3C331066"/>
    <w:rsid w:val="3C3C0C04"/>
    <w:rsid w:val="3D993AA5"/>
    <w:rsid w:val="3DEB4E6F"/>
    <w:rsid w:val="3E99447C"/>
    <w:rsid w:val="3EC60403"/>
    <w:rsid w:val="3F0968C3"/>
    <w:rsid w:val="3F9E02D3"/>
    <w:rsid w:val="406D5E34"/>
    <w:rsid w:val="40DE0554"/>
    <w:rsid w:val="427E3C41"/>
    <w:rsid w:val="43D2032F"/>
    <w:rsid w:val="441817E4"/>
    <w:rsid w:val="444167EF"/>
    <w:rsid w:val="455036D9"/>
    <w:rsid w:val="456358A8"/>
    <w:rsid w:val="45FE2F23"/>
    <w:rsid w:val="460A5C60"/>
    <w:rsid w:val="46A315CE"/>
    <w:rsid w:val="49945493"/>
    <w:rsid w:val="49B80B80"/>
    <w:rsid w:val="4B6503CB"/>
    <w:rsid w:val="4B6E0A00"/>
    <w:rsid w:val="4BCE5DD8"/>
    <w:rsid w:val="4CF630B8"/>
    <w:rsid w:val="4D7367E0"/>
    <w:rsid w:val="4D9B4CC9"/>
    <w:rsid w:val="4E520781"/>
    <w:rsid w:val="4E8A42DA"/>
    <w:rsid w:val="4EAE0D67"/>
    <w:rsid w:val="4ECF008C"/>
    <w:rsid w:val="4ED31238"/>
    <w:rsid w:val="4F9A4260"/>
    <w:rsid w:val="4FBB1155"/>
    <w:rsid w:val="50926F7D"/>
    <w:rsid w:val="52946FDD"/>
    <w:rsid w:val="53B52B8D"/>
    <w:rsid w:val="551C2EA1"/>
    <w:rsid w:val="55C05C5C"/>
    <w:rsid w:val="563546B0"/>
    <w:rsid w:val="57A03174"/>
    <w:rsid w:val="59043C26"/>
    <w:rsid w:val="5AA220AE"/>
    <w:rsid w:val="5B4C4A26"/>
    <w:rsid w:val="5BCF72D8"/>
    <w:rsid w:val="5CA448AF"/>
    <w:rsid w:val="5D2623B1"/>
    <w:rsid w:val="5DB62706"/>
    <w:rsid w:val="5F2711D9"/>
    <w:rsid w:val="5F5527B6"/>
    <w:rsid w:val="5F685AA5"/>
    <w:rsid w:val="60987864"/>
    <w:rsid w:val="60D4324E"/>
    <w:rsid w:val="629520EB"/>
    <w:rsid w:val="63EC3B7F"/>
    <w:rsid w:val="64CA38E4"/>
    <w:rsid w:val="64D52412"/>
    <w:rsid w:val="654C5130"/>
    <w:rsid w:val="68080248"/>
    <w:rsid w:val="68597581"/>
    <w:rsid w:val="69445027"/>
    <w:rsid w:val="6B0B7BD6"/>
    <w:rsid w:val="6BC633B4"/>
    <w:rsid w:val="6CE32BE3"/>
    <w:rsid w:val="6D596A27"/>
    <w:rsid w:val="6DB173BE"/>
    <w:rsid w:val="6EAE5472"/>
    <w:rsid w:val="6EB56626"/>
    <w:rsid w:val="6FE37596"/>
    <w:rsid w:val="707E0209"/>
    <w:rsid w:val="72005E41"/>
    <w:rsid w:val="724A54B2"/>
    <w:rsid w:val="724B2B0B"/>
    <w:rsid w:val="72C62D8B"/>
    <w:rsid w:val="733A4D23"/>
    <w:rsid w:val="74940C67"/>
    <w:rsid w:val="765B0BA5"/>
    <w:rsid w:val="76D06A35"/>
    <w:rsid w:val="77B67E04"/>
    <w:rsid w:val="77F79321"/>
    <w:rsid w:val="78117DD2"/>
    <w:rsid w:val="79291696"/>
    <w:rsid w:val="7949485A"/>
    <w:rsid w:val="79B565E2"/>
    <w:rsid w:val="79F3609E"/>
    <w:rsid w:val="7A0561D8"/>
    <w:rsid w:val="7A601D17"/>
    <w:rsid w:val="7B3B469A"/>
    <w:rsid w:val="7BA66321"/>
    <w:rsid w:val="7BC17E91"/>
    <w:rsid w:val="7C4A67DB"/>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3"/>
    <w:basedOn w:val="1"/>
    <w:next w:val="1"/>
    <w:autoRedefine/>
    <w:qFormat/>
    <w:uiPriority w:val="0"/>
    <w:pPr>
      <w:keepNext/>
      <w:keepLines/>
      <w:spacing w:before="260" w:beforeLines="0" w:after="260" w:afterLines="0" w:line="413" w:lineRule="auto"/>
      <w:outlineLvl w:val="2"/>
    </w:pPr>
    <w:rPr>
      <w:b/>
      <w:bCs/>
      <w:sz w:val="32"/>
      <w:szCs w:val="32"/>
    </w:rPr>
  </w:style>
  <w:style w:type="character" w:default="1" w:styleId="15">
    <w:name w:val="Default Paragraph Font"/>
    <w:autoRedefine/>
    <w:semiHidden/>
    <w:qFormat/>
    <w:uiPriority w:val="0"/>
  </w:style>
  <w:style w:type="table" w:default="1" w:styleId="14">
    <w:name w:val="Normal Table"/>
    <w:autoRedefine/>
    <w:semiHidden/>
    <w:qFormat/>
    <w:uiPriority w:val="0"/>
    <w:tblPr>
      <w:tblCellMar>
        <w:top w:w="0" w:type="dxa"/>
        <w:left w:w="108" w:type="dxa"/>
        <w:bottom w:w="0" w:type="dxa"/>
        <w:right w:w="108" w:type="dxa"/>
      </w:tblCellMar>
    </w:tblPr>
  </w:style>
  <w:style w:type="paragraph" w:styleId="2">
    <w:name w:val="Body Text Indent 2"/>
    <w:basedOn w:val="1"/>
    <w:qFormat/>
    <w:uiPriority w:val="99"/>
    <w:pPr>
      <w:spacing w:after="120" w:line="480" w:lineRule="auto"/>
      <w:ind w:left="640" w:leftChars="200"/>
    </w:pPr>
    <w:rPr>
      <w:rFonts w:eastAsia="仿宋_GB2312"/>
      <w:sz w:val="32"/>
      <w:szCs w:val="28"/>
    </w:rPr>
  </w:style>
  <w:style w:type="paragraph" w:styleId="4">
    <w:name w:val="annotation text"/>
    <w:basedOn w:val="1"/>
    <w:autoRedefine/>
    <w:qFormat/>
    <w:uiPriority w:val="0"/>
    <w:pPr>
      <w:jc w:val="left"/>
    </w:pPr>
  </w:style>
  <w:style w:type="paragraph" w:styleId="5">
    <w:name w:val="Body Text"/>
    <w:basedOn w:val="1"/>
    <w:next w:val="1"/>
    <w:autoRedefine/>
    <w:unhideWhenUsed/>
    <w:qFormat/>
    <w:uiPriority w:val="0"/>
    <w:pPr>
      <w:spacing w:after="120"/>
    </w:pPr>
  </w:style>
  <w:style w:type="paragraph" w:styleId="6">
    <w:name w:val="Body Text Indent"/>
    <w:basedOn w:val="1"/>
    <w:next w:val="1"/>
    <w:autoRedefine/>
    <w:unhideWhenUsed/>
    <w:qFormat/>
    <w:uiPriority w:val="0"/>
    <w:pPr>
      <w:spacing w:line="500" w:lineRule="atLeast"/>
      <w:ind w:firstLine="600" w:firstLineChars="200"/>
    </w:pPr>
    <w:rPr>
      <w:rFonts w:ascii="仿宋_GB2312" w:hAnsi="宋体" w:eastAsia="仿宋_GB2312"/>
      <w:kern w:val="44"/>
      <w:sz w:val="30"/>
      <w:lang w:val="en-GB"/>
    </w:rPr>
  </w:style>
  <w:style w:type="paragraph" w:styleId="7">
    <w:name w:val="toc 3"/>
    <w:basedOn w:val="1"/>
    <w:next w:val="1"/>
    <w:qFormat/>
    <w:uiPriority w:val="0"/>
    <w:pPr>
      <w:ind w:left="840" w:leftChars="400"/>
    </w:pPr>
  </w:style>
  <w:style w:type="paragraph" w:styleId="8">
    <w:name w:val="footer"/>
    <w:basedOn w:val="1"/>
    <w:autoRedefine/>
    <w:qFormat/>
    <w:uiPriority w:val="0"/>
    <w:pPr>
      <w:tabs>
        <w:tab w:val="center" w:pos="4153"/>
        <w:tab w:val="right" w:pos="8306"/>
      </w:tabs>
      <w:snapToGrid w:val="0"/>
      <w:jc w:val="left"/>
    </w:pPr>
    <w:rPr>
      <w:sz w:val="18"/>
    </w:rPr>
  </w:style>
  <w:style w:type="paragraph" w:styleId="9">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autoRedefine/>
    <w:qFormat/>
    <w:uiPriority w:val="0"/>
  </w:style>
  <w:style w:type="paragraph" w:styleId="11">
    <w:name w:val="toc 2"/>
    <w:basedOn w:val="1"/>
    <w:next w:val="1"/>
    <w:autoRedefine/>
    <w:qFormat/>
    <w:uiPriority w:val="0"/>
    <w:pPr>
      <w:ind w:left="420" w:leftChars="200"/>
    </w:pPr>
  </w:style>
  <w:style w:type="paragraph" w:styleId="12">
    <w:name w:val="Normal (Web)"/>
    <w:basedOn w:val="1"/>
    <w:autoRedefine/>
    <w:qFormat/>
    <w:uiPriority w:val="0"/>
    <w:pPr>
      <w:widowControl/>
      <w:jc w:val="left"/>
    </w:pPr>
    <w:rPr>
      <w:rFonts w:ascii="Arial" w:hAnsi="Arial" w:cs="Arial"/>
      <w:color w:val="444444"/>
      <w:kern w:val="0"/>
      <w:sz w:val="20"/>
      <w:szCs w:val="20"/>
    </w:rPr>
  </w:style>
  <w:style w:type="paragraph" w:styleId="13">
    <w:name w:val="Body Text First Indent 2"/>
    <w:basedOn w:val="6"/>
    <w:next w:val="1"/>
    <w:autoRedefine/>
    <w:qFormat/>
    <w:uiPriority w:val="0"/>
    <w:pPr>
      <w:spacing w:after="120" w:line="240" w:lineRule="auto"/>
      <w:ind w:left="420" w:leftChars="200" w:firstLine="420"/>
    </w:pPr>
    <w:rPr>
      <w:kern w:val="2"/>
      <w:sz w:val="21"/>
    </w:rPr>
  </w:style>
  <w:style w:type="character" w:styleId="16">
    <w:name w:val="Strong"/>
    <w:basedOn w:val="15"/>
    <w:autoRedefine/>
    <w:qFormat/>
    <w:uiPriority w:val="0"/>
    <w:rPr>
      <w:b/>
      <w:bCs/>
    </w:rPr>
  </w:style>
  <w:style w:type="paragraph" w:customStyle="1" w:styleId="17">
    <w:name w:val="样式 标题 3 + (中文) 黑体 小四 非加粗 段前: 7.8 磅 段后: 0 磅 行距: 固定值 20 磅"/>
    <w:basedOn w:val="3"/>
    <w:autoRedefine/>
    <w:qFormat/>
    <w:uiPriority w:val="0"/>
    <w:pPr>
      <w:tabs>
        <w:tab w:val="left" w:pos="425"/>
      </w:tabs>
      <w:spacing w:before="0" w:after="0" w:line="400" w:lineRule="exact"/>
    </w:pPr>
    <w:rPr>
      <w:rFonts w:ascii="Times New Roman" w:hAnsi="Times New Roman" w:eastAsia="黑体" w:cs="宋体"/>
      <w:b w:val="0"/>
      <w:kern w:val="2"/>
      <w:sz w:val="24"/>
      <w:szCs w:val="20"/>
    </w:rPr>
  </w:style>
  <w:style w:type="paragraph" w:customStyle="1" w:styleId="18">
    <w:name w:val="Fließtext"/>
    <w:basedOn w:val="1"/>
    <w:autoRedefine/>
    <w:qFormat/>
    <w:uiPriority w:val="0"/>
    <w:pPr>
      <w:overflowPunct w:val="0"/>
      <w:autoSpaceDE w:val="0"/>
      <w:autoSpaceDN w:val="0"/>
      <w:adjustRightInd w:val="0"/>
      <w:textAlignment w:val="baseline"/>
    </w:pPr>
    <w:rPr>
      <w:rFonts w:ascii="Times New Roman" w:hAnsi="Times New Roman"/>
      <w:kern w:val="28"/>
      <w:szCs w:val="20"/>
    </w:rPr>
  </w:style>
  <w:style w:type="paragraph" w:customStyle="1" w:styleId="19">
    <w:name w:val="null3"/>
    <w:autoRedefine/>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1659</Words>
  <Characters>1762</Characters>
  <Lines>0</Lines>
  <Paragraphs>0</Paragraphs>
  <TotalTime>6</TotalTime>
  <ScaleCrop>false</ScaleCrop>
  <LinksUpToDate>false</LinksUpToDate>
  <CharactersWithSpaces>1771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五块钱</dc:creator>
  <cp:lastModifiedBy>她们都叫我邓邓邓</cp:lastModifiedBy>
  <cp:lastPrinted>2025-03-13T08:15:00Z</cp:lastPrinted>
  <dcterms:modified xsi:type="dcterms:W3CDTF">2026-07-16T10:33:15Z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ECB09F06438E49F8B0D42D5BD2760126_13</vt:lpwstr>
  </property>
  <property fmtid="{D5CDD505-2E9C-101B-9397-08002B2CF9AE}" pid="4" name="KSOTemplateDocerSaveRecord">
    <vt:lpwstr>eyJoZGlkIjoiZGVlMGFkNjM1Y2VmN2E1YjllMjNlNzkzN2Q4NWUwYjgiLCJ1c2VySWQiOiI0OTQxMzgyNjQifQ==</vt:lpwstr>
  </property>
</Properties>
</file>